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0EA90" w14:textId="0DC1302C" w:rsidR="00E9006D" w:rsidRDefault="00E9006D" w:rsidP="00E9006D">
      <w:pPr>
        <w:pStyle w:val="a3"/>
        <w:spacing w:before="0" w:beforeAutospacing="0" w:after="0" w:afterAutospacing="0" w:line="276" w:lineRule="auto"/>
        <w:ind w:firstLine="567"/>
        <w:jc w:val="center"/>
        <w:rPr>
          <w:b/>
          <w:bCs/>
          <w:color w:val="000000"/>
        </w:rPr>
      </w:pPr>
      <w:bookmarkStart w:id="0" w:name="_Hlk4759290"/>
      <w:bookmarkEnd w:id="0"/>
      <w:r w:rsidRPr="00851726">
        <w:rPr>
          <w:b/>
          <w:bCs/>
          <w:color w:val="000000"/>
        </w:rPr>
        <w:t>Важнейшие достижения Института ядерных исследований Российской академии наук в 1 квартале 202</w:t>
      </w:r>
      <w:r>
        <w:rPr>
          <w:b/>
          <w:bCs/>
          <w:color w:val="000000"/>
        </w:rPr>
        <w:t>3</w:t>
      </w:r>
      <w:r w:rsidRPr="00851726">
        <w:rPr>
          <w:b/>
          <w:bCs/>
          <w:color w:val="000000"/>
        </w:rPr>
        <w:t xml:space="preserve"> года</w:t>
      </w:r>
    </w:p>
    <w:p w14:paraId="1C738BCD" w14:textId="77777777" w:rsidR="00E9006D" w:rsidRPr="00851726" w:rsidRDefault="00E9006D" w:rsidP="00E9006D">
      <w:pPr>
        <w:pStyle w:val="a3"/>
        <w:spacing w:before="0" w:beforeAutospacing="0" w:after="0" w:afterAutospacing="0" w:line="276" w:lineRule="auto"/>
        <w:ind w:firstLine="567"/>
        <w:jc w:val="center"/>
        <w:rPr>
          <w:b/>
          <w:bCs/>
          <w:color w:val="000000"/>
        </w:rPr>
      </w:pPr>
    </w:p>
    <w:p w14:paraId="17C70A1F" w14:textId="528D83E6" w:rsidR="00E9006D" w:rsidRDefault="00E9006D" w:rsidP="00E9006D">
      <w:pPr>
        <w:ind w:firstLine="426"/>
        <w:jc w:val="both"/>
        <w:rPr>
          <w:rFonts w:ascii="Times New Roman" w:eastAsia="Times New Roman" w:hAnsi="Times New Roman" w:cs="Times New Roman"/>
          <w:color w:val="000000"/>
          <w:sz w:val="24"/>
          <w:szCs w:val="24"/>
          <w:lang w:eastAsia="ru-RU"/>
        </w:rPr>
      </w:pPr>
      <w:r w:rsidRPr="00851726">
        <w:rPr>
          <w:rFonts w:ascii="Times New Roman" w:eastAsia="Times New Roman" w:hAnsi="Times New Roman" w:cs="Times New Roman"/>
          <w:color w:val="000000"/>
          <w:sz w:val="24"/>
          <w:szCs w:val="24"/>
          <w:lang w:eastAsia="ru-RU"/>
        </w:rPr>
        <w:t xml:space="preserve">Сотрудниками Института в первом квартале опубликовано </w:t>
      </w:r>
      <w:r w:rsidR="0064738D">
        <w:rPr>
          <w:rFonts w:ascii="Times New Roman" w:eastAsia="Times New Roman" w:hAnsi="Times New Roman" w:cs="Times New Roman"/>
          <w:color w:val="000000"/>
          <w:sz w:val="24"/>
          <w:szCs w:val="24"/>
          <w:lang w:eastAsia="ru-RU"/>
        </w:rPr>
        <w:t>73</w:t>
      </w:r>
      <w:r w:rsidRPr="00851726">
        <w:rPr>
          <w:rFonts w:ascii="Times New Roman" w:eastAsia="Times New Roman" w:hAnsi="Times New Roman" w:cs="Times New Roman"/>
          <w:color w:val="000000"/>
          <w:sz w:val="24"/>
          <w:szCs w:val="24"/>
          <w:lang w:eastAsia="ru-RU"/>
        </w:rPr>
        <w:t xml:space="preserve"> научных стат</w:t>
      </w:r>
      <w:r w:rsidR="004B1965">
        <w:rPr>
          <w:rFonts w:ascii="Times New Roman" w:eastAsia="Times New Roman" w:hAnsi="Times New Roman" w:cs="Times New Roman"/>
          <w:color w:val="000000"/>
          <w:sz w:val="24"/>
          <w:szCs w:val="24"/>
          <w:lang w:eastAsia="ru-RU"/>
        </w:rPr>
        <w:t>ьи</w:t>
      </w:r>
      <w:r w:rsidRPr="00851726">
        <w:rPr>
          <w:rFonts w:ascii="Times New Roman" w:eastAsia="Times New Roman" w:hAnsi="Times New Roman" w:cs="Times New Roman"/>
          <w:color w:val="000000"/>
          <w:sz w:val="24"/>
          <w:szCs w:val="24"/>
          <w:lang w:eastAsia="ru-RU"/>
        </w:rPr>
        <w:t xml:space="preserve"> в высокорейтинговых журналах и </w:t>
      </w:r>
      <w:r>
        <w:rPr>
          <w:rFonts w:ascii="Times New Roman" w:eastAsia="Times New Roman" w:hAnsi="Times New Roman" w:cs="Times New Roman"/>
          <w:color w:val="000000"/>
          <w:sz w:val="24"/>
          <w:szCs w:val="24"/>
          <w:lang w:eastAsia="ru-RU"/>
        </w:rPr>
        <w:t xml:space="preserve">сборниках </w:t>
      </w:r>
      <w:r w:rsidRPr="00851726">
        <w:rPr>
          <w:rFonts w:ascii="Times New Roman" w:eastAsia="Times New Roman" w:hAnsi="Times New Roman" w:cs="Times New Roman"/>
          <w:color w:val="000000"/>
          <w:sz w:val="24"/>
          <w:szCs w:val="24"/>
          <w:lang w:eastAsia="ru-RU"/>
        </w:rPr>
        <w:t>докладов на международных конференциях. Наиболее важные достижения перечислены ниже</w:t>
      </w:r>
      <w:r>
        <w:rPr>
          <w:rFonts w:ascii="Times New Roman" w:eastAsia="Times New Roman" w:hAnsi="Times New Roman" w:cs="Times New Roman"/>
          <w:color w:val="000000"/>
          <w:sz w:val="24"/>
          <w:szCs w:val="24"/>
          <w:lang w:eastAsia="ru-RU"/>
        </w:rPr>
        <w:t>.</w:t>
      </w:r>
    </w:p>
    <w:p w14:paraId="67B48C7B" w14:textId="5917F53B" w:rsidR="00374BF0" w:rsidRPr="00374BF0" w:rsidRDefault="00374BF0" w:rsidP="00374BF0">
      <w:pPr>
        <w:spacing w:after="0" w:line="276" w:lineRule="auto"/>
        <w:jc w:val="center"/>
        <w:rPr>
          <w:rFonts w:ascii="Times New Roman" w:eastAsia="Times New Roman" w:hAnsi="Times New Roman" w:cs="Times New Roman"/>
          <w:b/>
          <w:i/>
          <w:iCs/>
          <w:sz w:val="24"/>
          <w:szCs w:val="20"/>
        </w:rPr>
      </w:pPr>
      <w:r>
        <w:rPr>
          <w:rFonts w:ascii="Times New Roman" w:eastAsia="Times New Roman" w:hAnsi="Times New Roman" w:cs="Times New Roman"/>
          <w:b/>
          <w:i/>
          <w:iCs/>
          <w:sz w:val="24"/>
          <w:szCs w:val="20"/>
        </w:rPr>
        <w:t>П</w:t>
      </w:r>
      <w:r w:rsidRPr="00374BF0">
        <w:rPr>
          <w:rFonts w:ascii="Times New Roman" w:eastAsia="Times New Roman" w:hAnsi="Times New Roman" w:cs="Times New Roman"/>
          <w:b/>
          <w:i/>
          <w:iCs/>
          <w:sz w:val="24"/>
          <w:szCs w:val="20"/>
        </w:rPr>
        <w:t xml:space="preserve">оставлены новые ограничения сверху на изотропные диффузные потоки гамма-квантов ПэВных энергий </w:t>
      </w:r>
      <w:r>
        <w:rPr>
          <w:rFonts w:ascii="Times New Roman" w:eastAsia="Times New Roman" w:hAnsi="Times New Roman" w:cs="Times New Roman"/>
          <w:b/>
          <w:i/>
          <w:iCs/>
          <w:sz w:val="24"/>
          <w:szCs w:val="20"/>
        </w:rPr>
        <w:t>с</w:t>
      </w:r>
      <w:r w:rsidRPr="00374BF0">
        <w:rPr>
          <w:rFonts w:ascii="Times New Roman" w:eastAsia="Times New Roman" w:hAnsi="Times New Roman" w:cs="Times New Roman"/>
          <w:b/>
          <w:i/>
          <w:iCs/>
          <w:sz w:val="24"/>
          <w:szCs w:val="20"/>
        </w:rPr>
        <w:t xml:space="preserve"> помощью установки Ковер-2 Баксанской нейтринной обсерватории ИЯИ РАН</w:t>
      </w:r>
    </w:p>
    <w:p w14:paraId="3001EDD5" w14:textId="77777777" w:rsidR="00374BF0" w:rsidRDefault="00374BF0" w:rsidP="00374BF0">
      <w:pPr>
        <w:jc w:val="both"/>
        <w:rPr>
          <w:rFonts w:ascii="Times New Roman" w:hAnsi="Times New Roman" w:cs="Times New Roman"/>
          <w:sz w:val="24"/>
          <w:szCs w:val="24"/>
        </w:rPr>
      </w:pPr>
    </w:p>
    <w:p w14:paraId="68F05B2A" w14:textId="307C6A2C" w:rsidR="00374BF0" w:rsidRDefault="00374BF0" w:rsidP="00374BF0">
      <w:pPr>
        <w:ind w:firstLine="567"/>
        <w:jc w:val="both"/>
      </w:pPr>
      <w:r>
        <w:rPr>
          <w:rFonts w:ascii="Times New Roman" w:hAnsi="Times New Roman" w:cs="Times New Roman"/>
          <w:sz w:val="24"/>
          <w:szCs w:val="24"/>
        </w:rPr>
        <w:t xml:space="preserve">Изотропный диффузный поток гамма-излучения в диапазоне энергии ПэВ является важным инструментом многоканальной проверки моделей происхождения высокоэнергетических астрофизических нейтрино, наблюдаемых на установках </w:t>
      </w:r>
      <w:r>
        <w:rPr>
          <w:rFonts w:ascii="Times New Roman" w:hAnsi="Times New Roman" w:cs="Times New Roman"/>
          <w:sz w:val="24"/>
          <w:szCs w:val="24"/>
          <w:lang w:val="en-US"/>
        </w:rPr>
        <w:t>IceCube</w:t>
      </w:r>
      <w:r>
        <w:rPr>
          <w:rFonts w:ascii="Times New Roman" w:hAnsi="Times New Roman" w:cs="Times New Roman"/>
          <w:sz w:val="24"/>
          <w:szCs w:val="24"/>
        </w:rPr>
        <w:t xml:space="preserve"> а </w:t>
      </w:r>
      <w:r>
        <w:rPr>
          <w:rFonts w:ascii="Times New Roman" w:hAnsi="Times New Roman" w:cs="Times New Roman"/>
          <w:sz w:val="24"/>
          <w:szCs w:val="24"/>
          <w:lang w:val="en-US"/>
        </w:rPr>
        <w:t>Baikal</w:t>
      </w:r>
      <w:r>
        <w:rPr>
          <w:rFonts w:ascii="Times New Roman" w:hAnsi="Times New Roman" w:cs="Times New Roman"/>
          <w:sz w:val="24"/>
          <w:szCs w:val="24"/>
        </w:rPr>
        <w:t>-</w:t>
      </w:r>
      <w:r>
        <w:rPr>
          <w:rFonts w:ascii="Times New Roman" w:hAnsi="Times New Roman" w:cs="Times New Roman"/>
          <w:sz w:val="24"/>
          <w:szCs w:val="24"/>
          <w:lang w:val="en-US"/>
        </w:rPr>
        <w:t>GVD</w:t>
      </w:r>
      <w:r>
        <w:rPr>
          <w:rFonts w:ascii="Times New Roman" w:hAnsi="Times New Roman" w:cs="Times New Roman"/>
          <w:sz w:val="24"/>
          <w:szCs w:val="24"/>
        </w:rPr>
        <w:t>, а также для поисков проявления новой физики в космосе. До сих пор этот поток еще не наблюдался. Ковер-2 – эксперимент, регистрирующий широкие атмосферные ливни и способный обнаружить астрофизические фотоны с энергией выше 0.1 ПэВ. С его помощью были получены ограничения сверху на изотропный поток гамма-излучения по данным двух периодов наблюдения, 1999-2011 и 2018-2022 гг. Был разработан новый статистический метод, основанный на форме распределения числа мюонов, который может быть использован и на других установках. Эти результаты подводят итог наблюдениям Ковра-2, поскольку модернизированная установка Ковер-3 начинает свою работу.</w:t>
      </w:r>
    </w:p>
    <w:p w14:paraId="67E6445B" w14:textId="77777777" w:rsidR="00374BF0" w:rsidRDefault="00374BF0" w:rsidP="00374BF0">
      <w:pPr>
        <w:rPr>
          <w:rFonts w:ascii="Times New Roman" w:hAnsi="Times New Roman" w:cs="Times New Roman"/>
          <w:sz w:val="24"/>
          <w:szCs w:val="24"/>
        </w:rPr>
      </w:pPr>
    </w:p>
    <w:tbl>
      <w:tblPr>
        <w:tblStyle w:val="a4"/>
        <w:tblW w:w="9214" w:type="dxa"/>
        <w:tblLook w:val="04A0" w:firstRow="1" w:lastRow="0" w:firstColumn="1" w:lastColumn="0" w:noHBand="0" w:noVBand="1"/>
      </w:tblPr>
      <w:tblGrid>
        <w:gridCol w:w="9214"/>
      </w:tblGrid>
      <w:tr w:rsidR="00374BF0" w14:paraId="3360ABC7" w14:textId="77777777" w:rsidTr="000D4DF0">
        <w:tc>
          <w:tcPr>
            <w:tcW w:w="9214" w:type="dxa"/>
            <w:tcBorders>
              <w:top w:val="nil"/>
              <w:left w:val="nil"/>
              <w:bottom w:val="nil"/>
              <w:right w:val="nil"/>
            </w:tcBorders>
            <w:shd w:val="clear" w:color="auto" w:fill="auto"/>
          </w:tcPr>
          <w:p w14:paraId="07D938B2" w14:textId="77777777" w:rsidR="00374BF0" w:rsidRDefault="00374BF0" w:rsidP="000D4DF0">
            <w:pPr>
              <w:jc w:val="center"/>
            </w:pPr>
            <w:r>
              <w:rPr>
                <w:noProof/>
              </w:rPr>
              <w:drawing>
                <wp:inline distT="0" distB="0" distL="0" distR="7620" wp14:anchorId="1DE18A57" wp14:editId="7084ED17">
                  <wp:extent cx="4221480" cy="2652395"/>
                  <wp:effectExtent l="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4"/>
                          <pic:cNvPicPr>
                            <a:picLocks noChangeAspect="1" noChangeArrowheads="1"/>
                          </pic:cNvPicPr>
                        </pic:nvPicPr>
                        <pic:blipFill>
                          <a:blip r:embed="rId4"/>
                          <a:stretch>
                            <a:fillRect/>
                          </a:stretch>
                        </pic:blipFill>
                        <pic:spPr bwMode="auto">
                          <a:xfrm>
                            <a:off x="0" y="0"/>
                            <a:ext cx="4221480" cy="2652395"/>
                          </a:xfrm>
                          <a:prstGeom prst="rect">
                            <a:avLst/>
                          </a:prstGeom>
                        </pic:spPr>
                      </pic:pic>
                    </a:graphicData>
                  </a:graphic>
                </wp:inline>
              </w:drawing>
            </w:r>
          </w:p>
        </w:tc>
      </w:tr>
      <w:tr w:rsidR="00374BF0" w14:paraId="1831752F" w14:textId="77777777" w:rsidTr="000D4DF0">
        <w:tc>
          <w:tcPr>
            <w:tcW w:w="9214" w:type="dxa"/>
            <w:tcBorders>
              <w:top w:val="nil"/>
              <w:left w:val="nil"/>
              <w:bottom w:val="nil"/>
              <w:right w:val="nil"/>
            </w:tcBorders>
            <w:shd w:val="clear" w:color="auto" w:fill="auto"/>
          </w:tcPr>
          <w:p w14:paraId="1EAAC417" w14:textId="77777777" w:rsidR="00374BF0" w:rsidRPr="0040013C" w:rsidRDefault="00374BF0" w:rsidP="000D4DF0">
            <w:pPr>
              <w:rPr>
                <w:iCs/>
              </w:rPr>
            </w:pPr>
            <w:r w:rsidRPr="0040013C">
              <w:rPr>
                <w:rFonts w:ascii="Times New Roman" w:eastAsia="Times New Roman" w:hAnsi="Times New Roman" w:cs="Times New Roman"/>
                <w:iCs/>
                <w:sz w:val="24"/>
                <w:szCs w:val="20"/>
              </w:rPr>
              <w:t xml:space="preserve">Рис. 1. Ограничения сверху на изотропный диффузный интегральный поток гамма-излучения, полученные по данным установки Ковер-2 в предположении спектра первичных фотонов </w:t>
            </w:r>
            <w:r w:rsidRPr="0040013C">
              <w:rPr>
                <w:rFonts w:ascii="Times New Roman" w:eastAsia="Times New Roman" w:hAnsi="Times New Roman" w:cs="Times New Roman"/>
                <w:iCs/>
                <w:sz w:val="24"/>
                <w:szCs w:val="20"/>
                <w:lang w:val="en-US"/>
              </w:rPr>
              <w:t>E</w:t>
            </w:r>
            <w:r w:rsidRPr="0040013C">
              <w:rPr>
                <w:rFonts w:ascii="Times New Roman" w:eastAsia="Times New Roman" w:hAnsi="Times New Roman" w:cs="Times New Roman"/>
                <w:iCs/>
                <w:sz w:val="24"/>
                <w:szCs w:val="20"/>
                <w:vertAlign w:val="superscript"/>
              </w:rPr>
              <w:t>-2</w:t>
            </w:r>
            <w:r w:rsidRPr="0040013C">
              <w:rPr>
                <w:rFonts w:ascii="Times New Roman" w:eastAsia="Times New Roman" w:hAnsi="Times New Roman" w:cs="Times New Roman"/>
                <w:iCs/>
                <w:sz w:val="24"/>
                <w:szCs w:val="20"/>
              </w:rPr>
              <w:t xml:space="preserve"> (черные кружки) и по данным других экспериментов (серые символы). Для минимальной энергии в 0.1 ПэВ ограничение Ковра-2 является единственным в литературе.</w:t>
            </w:r>
          </w:p>
        </w:tc>
      </w:tr>
      <w:tr w:rsidR="00374BF0" w14:paraId="2D365035" w14:textId="77777777" w:rsidTr="000D4DF0">
        <w:tc>
          <w:tcPr>
            <w:tcW w:w="9214" w:type="dxa"/>
            <w:tcBorders>
              <w:top w:val="nil"/>
              <w:left w:val="nil"/>
              <w:bottom w:val="nil"/>
              <w:right w:val="nil"/>
            </w:tcBorders>
            <w:shd w:val="clear" w:color="auto" w:fill="auto"/>
          </w:tcPr>
          <w:p w14:paraId="3C6942D9" w14:textId="77777777" w:rsidR="00374BF0" w:rsidRDefault="00374BF0" w:rsidP="000D4DF0"/>
        </w:tc>
      </w:tr>
    </w:tbl>
    <w:p w14:paraId="17AFBEC6" w14:textId="77777777" w:rsidR="00374BF0" w:rsidRDefault="00374BF0" w:rsidP="00374BF0">
      <w:pPr>
        <w:jc w:val="both"/>
        <w:rPr>
          <w:rFonts w:ascii="Times New Roman" w:hAnsi="Times New Roman" w:cs="Times New Roman"/>
          <w:sz w:val="24"/>
          <w:szCs w:val="24"/>
        </w:rPr>
      </w:pPr>
    </w:p>
    <w:p w14:paraId="4C366A46" w14:textId="77777777" w:rsidR="00374BF0" w:rsidRPr="009E4B3D" w:rsidRDefault="00374BF0" w:rsidP="00374BF0">
      <w:pPr>
        <w:jc w:val="both"/>
        <w:rPr>
          <w:lang w:val="en-US"/>
        </w:rPr>
      </w:pPr>
      <w:r>
        <w:rPr>
          <w:rFonts w:ascii="Times New Roman" w:hAnsi="Times New Roman" w:cs="Times New Roman"/>
          <w:b/>
          <w:bCs/>
          <w:sz w:val="24"/>
          <w:szCs w:val="24"/>
          <w:lang w:val="en-US"/>
        </w:rPr>
        <w:t>Публикация</w:t>
      </w:r>
      <w:r>
        <w:rPr>
          <w:rFonts w:ascii="Times New Roman" w:hAnsi="Times New Roman" w:cs="Times New Roman"/>
          <w:sz w:val="24"/>
          <w:szCs w:val="24"/>
          <w:lang w:val="en-US"/>
        </w:rPr>
        <w:t xml:space="preserve">: D. Dzhappuev et al., </w:t>
      </w:r>
      <w:r>
        <w:rPr>
          <w:rFonts w:ascii="Times New Roman" w:hAnsi="Times New Roman" w:cs="Times New Roman"/>
          <w:i/>
          <w:iCs/>
          <w:sz w:val="24"/>
          <w:szCs w:val="24"/>
          <w:lang w:val="en-US"/>
        </w:rPr>
        <w:t>Upper Limits on the Isotropic Diffuse Flux of Cosmic PeV Photons from Carpet-2 Observations</w:t>
      </w:r>
      <w:r>
        <w:rPr>
          <w:rFonts w:ascii="Times New Roman" w:hAnsi="Times New Roman" w:cs="Times New Roman"/>
          <w:sz w:val="24"/>
          <w:szCs w:val="24"/>
          <w:lang w:val="en-US"/>
        </w:rPr>
        <w:t xml:space="preserve">, JETP Letters </w:t>
      </w:r>
      <w:r>
        <w:rPr>
          <w:rFonts w:ascii="Times New Roman" w:hAnsi="Times New Roman" w:cs="Times New Roman"/>
          <w:b/>
          <w:bCs/>
          <w:sz w:val="24"/>
          <w:szCs w:val="24"/>
          <w:lang w:val="en-US"/>
        </w:rPr>
        <w:t>117</w:t>
      </w:r>
      <w:r>
        <w:rPr>
          <w:rFonts w:ascii="Times New Roman" w:hAnsi="Times New Roman" w:cs="Times New Roman"/>
          <w:sz w:val="24"/>
          <w:szCs w:val="24"/>
          <w:lang w:val="en-US"/>
        </w:rPr>
        <w:t xml:space="preserve"> (2023) 184.</w:t>
      </w:r>
    </w:p>
    <w:p w14:paraId="5E97F00C" w14:textId="0D0E6250" w:rsidR="00374BF0" w:rsidRDefault="00374BF0" w:rsidP="00374BF0">
      <w:pPr>
        <w:spacing w:after="0" w:line="276" w:lineRule="auto"/>
        <w:jc w:val="both"/>
      </w:pPr>
      <w:r w:rsidRPr="009E4B3D">
        <w:rPr>
          <w:rFonts w:ascii="Times New Roman" w:hAnsi="Times New Roman" w:cs="Times New Roman"/>
          <w:b/>
          <w:bCs/>
          <w:sz w:val="24"/>
          <w:szCs w:val="24"/>
        </w:rPr>
        <w:lastRenderedPageBreak/>
        <w:t xml:space="preserve">Координатор работ: </w:t>
      </w:r>
    </w:p>
    <w:p w14:paraId="05E0D66D" w14:textId="77777777" w:rsidR="00374BF0" w:rsidRDefault="00374BF0" w:rsidP="00374BF0">
      <w:pPr>
        <w:pStyle w:val="a3"/>
        <w:shd w:val="clear" w:color="auto" w:fill="FFFFFF"/>
        <w:spacing w:beforeAutospacing="0" w:after="0" w:afterAutospacing="0"/>
      </w:pPr>
      <w:r>
        <w:rPr>
          <w:rFonts w:eastAsia="Calibri"/>
          <w:b/>
          <w:bCs/>
          <w:lang w:eastAsia="en-US"/>
        </w:rPr>
        <w:tab/>
        <w:t xml:space="preserve">«Ковер-2»: Джаппуев Дахир Даниялович, </w:t>
      </w:r>
      <w:r>
        <w:rPr>
          <w:rFonts w:eastAsia="Calibri"/>
          <w:lang w:eastAsia="en-US"/>
        </w:rPr>
        <w:t xml:space="preserve">эл.почта: </w:t>
      </w:r>
      <w:hyperlink r:id="rId5">
        <w:r>
          <w:rPr>
            <w:rStyle w:val="-"/>
            <w:rFonts w:eastAsia="Calibri"/>
            <w:lang w:val="en-US" w:eastAsia="en-US"/>
          </w:rPr>
          <w:t>dzhappuev</w:t>
        </w:r>
        <w:r>
          <w:rPr>
            <w:rStyle w:val="-"/>
            <w:rFonts w:eastAsia="Calibri"/>
            <w:lang w:eastAsia="en-US"/>
          </w:rPr>
          <w:t>@</w:t>
        </w:r>
        <w:r>
          <w:rPr>
            <w:rStyle w:val="-"/>
            <w:rFonts w:eastAsia="Calibri"/>
            <w:lang w:val="en-US" w:eastAsia="en-US"/>
          </w:rPr>
          <w:t>mail</w:t>
        </w:r>
        <w:r>
          <w:rPr>
            <w:rStyle w:val="-"/>
            <w:rFonts w:eastAsia="Calibri"/>
            <w:lang w:eastAsia="en-US"/>
          </w:rPr>
          <w:t>.</w:t>
        </w:r>
        <w:r>
          <w:rPr>
            <w:rStyle w:val="-"/>
            <w:rFonts w:eastAsia="Calibri"/>
            <w:lang w:val="en-US" w:eastAsia="en-US"/>
          </w:rPr>
          <w:t>ru</w:t>
        </w:r>
      </w:hyperlink>
    </w:p>
    <w:p w14:paraId="1D8ED3D0" w14:textId="77777777" w:rsidR="00374BF0" w:rsidRDefault="00374BF0" w:rsidP="00374BF0">
      <w:pPr>
        <w:pStyle w:val="a3"/>
        <w:shd w:val="clear" w:color="auto" w:fill="FFFFFF"/>
        <w:spacing w:beforeAutospacing="0" w:after="120" w:afterAutospacing="0" w:line="276" w:lineRule="auto"/>
        <w:jc w:val="both"/>
      </w:pPr>
      <w:r w:rsidRPr="009E4B3D">
        <w:rPr>
          <w:rFonts w:eastAsia="Calibri"/>
          <w:b/>
          <w:bCs/>
          <w:lang w:eastAsia="en-US"/>
        </w:rPr>
        <w:tab/>
        <w:t xml:space="preserve">ОТФ: Троицкий Сергей Вадимович, </w:t>
      </w:r>
      <w:r w:rsidRPr="009E4B3D">
        <w:rPr>
          <w:rFonts w:eastAsia="Calibri"/>
          <w:lang w:eastAsia="en-US"/>
        </w:rPr>
        <w:t xml:space="preserve">эл.почта: </w:t>
      </w:r>
      <w:hyperlink r:id="rId6">
        <w:r>
          <w:rPr>
            <w:rStyle w:val="-"/>
            <w:rFonts w:eastAsia="Calibri"/>
            <w:lang w:val="en-US" w:eastAsia="en-US"/>
          </w:rPr>
          <w:t>st</w:t>
        </w:r>
        <w:r w:rsidRPr="009E4B3D">
          <w:rPr>
            <w:rStyle w:val="-"/>
            <w:rFonts w:eastAsia="Calibri"/>
            <w:lang w:eastAsia="en-US"/>
          </w:rPr>
          <w:t>@</w:t>
        </w:r>
        <w:r>
          <w:rPr>
            <w:rStyle w:val="-"/>
            <w:rFonts w:eastAsia="Calibri"/>
            <w:lang w:val="en-US" w:eastAsia="en-US"/>
          </w:rPr>
          <w:t>ms</w:t>
        </w:r>
        <w:r w:rsidRPr="009E4B3D">
          <w:rPr>
            <w:rStyle w:val="-"/>
            <w:rFonts w:eastAsia="Calibri"/>
            <w:lang w:eastAsia="en-US"/>
          </w:rPr>
          <w:t>2.</w:t>
        </w:r>
        <w:r>
          <w:rPr>
            <w:rStyle w:val="-"/>
            <w:rFonts w:eastAsia="Calibri"/>
            <w:lang w:val="en-US" w:eastAsia="en-US"/>
          </w:rPr>
          <w:t>inr</w:t>
        </w:r>
        <w:r w:rsidRPr="009E4B3D">
          <w:rPr>
            <w:rStyle w:val="-"/>
            <w:rFonts w:eastAsia="Calibri"/>
            <w:lang w:eastAsia="en-US"/>
          </w:rPr>
          <w:t>.</w:t>
        </w:r>
        <w:r>
          <w:rPr>
            <w:rStyle w:val="-"/>
            <w:rFonts w:eastAsia="Calibri"/>
            <w:lang w:val="en-US" w:eastAsia="en-US"/>
          </w:rPr>
          <w:t>ac</w:t>
        </w:r>
        <w:r w:rsidRPr="009E4B3D">
          <w:rPr>
            <w:rStyle w:val="-"/>
            <w:rFonts w:eastAsia="Calibri"/>
            <w:lang w:eastAsia="en-US"/>
          </w:rPr>
          <w:t>.</w:t>
        </w:r>
        <w:r>
          <w:rPr>
            <w:rStyle w:val="-"/>
            <w:rFonts w:eastAsia="Calibri"/>
            <w:lang w:val="en-US" w:eastAsia="en-US"/>
          </w:rPr>
          <w:t>ru</w:t>
        </w:r>
      </w:hyperlink>
      <w:r w:rsidRPr="009E4B3D">
        <w:rPr>
          <w:rFonts w:eastAsia="Calibri"/>
          <w:lang w:eastAsia="en-US"/>
        </w:rPr>
        <w:t xml:space="preserve"> </w:t>
      </w:r>
    </w:p>
    <w:p w14:paraId="0B609F98" w14:textId="77777777" w:rsidR="00374BF0" w:rsidRDefault="00374BF0" w:rsidP="00374BF0">
      <w:pPr>
        <w:pStyle w:val="a3"/>
        <w:shd w:val="clear" w:color="auto" w:fill="FFFFFF"/>
        <w:spacing w:beforeAutospacing="0" w:after="0" w:afterAutospacing="0" w:line="276" w:lineRule="auto"/>
        <w:jc w:val="both"/>
      </w:pPr>
      <w:r w:rsidRPr="009E4B3D">
        <w:rPr>
          <w:rFonts w:eastAsia="Calibri"/>
          <w:b/>
          <w:lang w:eastAsia="en-US"/>
        </w:rPr>
        <w:t>ПФНИ</w:t>
      </w:r>
      <w:r w:rsidRPr="009E4B3D">
        <w:rPr>
          <w:rFonts w:eastAsia="Calibri"/>
          <w:lang w:eastAsia="en-US"/>
        </w:rPr>
        <w:t xml:space="preserve"> 1.3.3.3. Нейтринная физика, астрофизические и космологические аспекты ядерной физики и физики элементарных частиц</w:t>
      </w:r>
    </w:p>
    <w:p w14:paraId="14D73335" w14:textId="77777777" w:rsidR="00374BF0" w:rsidRPr="009E4B3D" w:rsidRDefault="00374BF0" w:rsidP="00374BF0">
      <w:pPr>
        <w:spacing w:after="0" w:line="276" w:lineRule="auto"/>
        <w:jc w:val="both"/>
        <w:rPr>
          <w:rFonts w:ascii="Times New Roman" w:hAnsi="Times New Roman" w:cs="Times New Roman"/>
          <w:b/>
          <w:bCs/>
          <w:sz w:val="24"/>
          <w:szCs w:val="24"/>
        </w:rPr>
      </w:pPr>
    </w:p>
    <w:p w14:paraId="1ED43972" w14:textId="77777777" w:rsidR="00374BF0" w:rsidRDefault="00374BF0" w:rsidP="00374BF0">
      <w:r>
        <w:rPr>
          <w:rFonts w:ascii="Times New Roman" w:hAnsi="Times New Roman" w:cs="Times New Roman"/>
          <w:b/>
          <w:bCs/>
          <w:sz w:val="24"/>
          <w:szCs w:val="24"/>
        </w:rPr>
        <w:t>Гранты:</w:t>
      </w:r>
      <w:r>
        <w:rPr>
          <w:rFonts w:ascii="Times New Roman" w:hAnsi="Times New Roman" w:cs="Times New Roman"/>
          <w:sz w:val="24"/>
          <w:szCs w:val="24"/>
        </w:rPr>
        <w:t xml:space="preserve"> крупный научный проект Минобрнауки РФ «Нейтрино и астрофизика частиц».</w:t>
      </w:r>
    </w:p>
    <w:p w14:paraId="4EAC7EF0" w14:textId="77777777" w:rsidR="00374BF0" w:rsidRPr="0040013C" w:rsidRDefault="00374BF0" w:rsidP="0040013C">
      <w:pPr>
        <w:spacing w:after="0" w:line="276" w:lineRule="auto"/>
        <w:jc w:val="center"/>
        <w:rPr>
          <w:rFonts w:ascii="Times New Roman" w:eastAsia="Times New Roman" w:hAnsi="Times New Roman" w:cs="Times New Roman"/>
          <w:b/>
          <w:i/>
          <w:iCs/>
          <w:sz w:val="24"/>
          <w:szCs w:val="20"/>
        </w:rPr>
      </w:pPr>
    </w:p>
    <w:p w14:paraId="4A8EA3B0" w14:textId="6D542085" w:rsidR="00374BF0" w:rsidRDefault="00374BF0" w:rsidP="0040013C">
      <w:pPr>
        <w:spacing w:after="0" w:line="276" w:lineRule="auto"/>
        <w:jc w:val="center"/>
        <w:rPr>
          <w:rFonts w:ascii="Times New Roman" w:eastAsia="Times New Roman" w:hAnsi="Times New Roman" w:cs="Times New Roman"/>
          <w:b/>
          <w:i/>
          <w:iCs/>
          <w:sz w:val="24"/>
          <w:szCs w:val="20"/>
        </w:rPr>
      </w:pPr>
      <w:r w:rsidRPr="0040013C">
        <w:rPr>
          <w:rFonts w:ascii="Times New Roman" w:eastAsia="Times New Roman" w:hAnsi="Times New Roman" w:cs="Times New Roman"/>
          <w:b/>
          <w:i/>
          <w:iCs/>
          <w:sz w:val="24"/>
          <w:szCs w:val="20"/>
        </w:rPr>
        <w:t>Потоки нейтрино разных ароматов – возможный ключ к поиску источников астрофизических нейтрино высоких энергий</w:t>
      </w:r>
    </w:p>
    <w:p w14:paraId="4F707890" w14:textId="77777777" w:rsidR="0040013C" w:rsidRPr="0040013C" w:rsidRDefault="0040013C" w:rsidP="0040013C">
      <w:pPr>
        <w:spacing w:after="0" w:line="276" w:lineRule="auto"/>
        <w:jc w:val="center"/>
        <w:rPr>
          <w:i/>
          <w:iCs/>
        </w:rPr>
      </w:pPr>
    </w:p>
    <w:p w14:paraId="5D2A835B" w14:textId="77777777" w:rsidR="00374BF0" w:rsidRDefault="00374BF0" w:rsidP="0040013C">
      <w:pPr>
        <w:ind w:firstLine="567"/>
        <w:jc w:val="both"/>
      </w:pPr>
      <w:r>
        <w:rPr>
          <w:rFonts w:ascii="Times New Roman" w:hAnsi="Times New Roman" w:cs="Times New Roman"/>
          <w:sz w:val="24"/>
          <w:szCs w:val="24"/>
        </w:rPr>
        <w:t xml:space="preserve">Одна из загадок, поставленных результатами наблюдений высокоэнергичных астрофизических нейтрино, состоит в том, что (возможно!) регистрируемые нейтрино различных ароматов – электронные, мюонные и тау – имеют различные спектры, в противоречии с ожидаемым для стандартных моделей происхождения из распадов пи-мезонов. Это проявляется в несогласии спектров, восстановленных по каскадным и трековым событиям </w:t>
      </w:r>
      <w:r>
        <w:rPr>
          <w:rFonts w:ascii="Times New Roman" w:hAnsi="Times New Roman" w:cs="Times New Roman"/>
          <w:sz w:val="24"/>
          <w:szCs w:val="24"/>
          <w:lang w:val="en-US"/>
        </w:rPr>
        <w:t>IceCube</w:t>
      </w:r>
      <w:r>
        <w:rPr>
          <w:rFonts w:ascii="Times New Roman" w:hAnsi="Times New Roman" w:cs="Times New Roman"/>
          <w:sz w:val="24"/>
          <w:szCs w:val="24"/>
        </w:rPr>
        <w:t xml:space="preserve">. Если это предположение подтвердится в будущем, то это будет свидетельствовать о том, что потенциальные источники нейтрино функционируют в различных физических режимах, например, соответствующих магнитным полям различной силы. В рамках такого предположения была построена модель популяции сверхмассивных черных дыр в центрах галактик, рождающиеся рядом с которыми нейтрино объясняют потоки нейтрино различных ароматов, наблюдаемые </w:t>
      </w:r>
      <w:r>
        <w:rPr>
          <w:rFonts w:ascii="Times New Roman" w:hAnsi="Times New Roman" w:cs="Times New Roman"/>
          <w:sz w:val="24"/>
          <w:szCs w:val="24"/>
          <w:lang w:val="en-US"/>
        </w:rPr>
        <w:t>IceCube</w:t>
      </w:r>
      <w:r>
        <w:rPr>
          <w:rFonts w:ascii="Times New Roman" w:hAnsi="Times New Roman" w:cs="Times New Roman"/>
          <w:sz w:val="24"/>
          <w:szCs w:val="24"/>
        </w:rPr>
        <w:t xml:space="preserve">. </w:t>
      </w:r>
    </w:p>
    <w:p w14:paraId="42FE33E4" w14:textId="77777777" w:rsidR="00374BF0" w:rsidRDefault="00374BF0" w:rsidP="00374BF0"/>
    <w:tbl>
      <w:tblPr>
        <w:tblStyle w:val="a4"/>
        <w:tblW w:w="9355" w:type="dxa"/>
        <w:tblLook w:val="04A0" w:firstRow="1" w:lastRow="0" w:firstColumn="1" w:lastColumn="0" w:noHBand="0" w:noVBand="1"/>
      </w:tblPr>
      <w:tblGrid>
        <w:gridCol w:w="4677"/>
        <w:gridCol w:w="4678"/>
      </w:tblGrid>
      <w:tr w:rsidR="00374BF0" w14:paraId="538B15AC" w14:textId="77777777" w:rsidTr="000D4DF0">
        <w:tc>
          <w:tcPr>
            <w:tcW w:w="4677" w:type="dxa"/>
            <w:tcBorders>
              <w:top w:val="nil"/>
              <w:left w:val="nil"/>
              <w:bottom w:val="nil"/>
              <w:right w:val="nil"/>
            </w:tcBorders>
            <w:shd w:val="clear" w:color="auto" w:fill="auto"/>
          </w:tcPr>
          <w:p w14:paraId="2D199902" w14:textId="77777777" w:rsidR="00374BF0" w:rsidRDefault="00374BF0" w:rsidP="000D4DF0">
            <w:r>
              <w:rPr>
                <w:noProof/>
              </w:rPr>
              <w:drawing>
                <wp:inline distT="0" distB="0" distL="0" distR="0" wp14:anchorId="3688821E" wp14:editId="2DF48EFE">
                  <wp:extent cx="2859405" cy="1874520"/>
                  <wp:effectExtent l="0" t="0" r="0" b="0"/>
                  <wp:docPr id="2" name="Рисунок 3"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 descr="Изображение выглядит как диаграмма&#10;&#10;Автоматически созданное описание"/>
                          <pic:cNvPicPr>
                            <a:picLocks noChangeAspect="1" noChangeArrowheads="1"/>
                          </pic:cNvPicPr>
                        </pic:nvPicPr>
                        <pic:blipFill>
                          <a:blip r:embed="rId7"/>
                          <a:stretch>
                            <a:fillRect/>
                          </a:stretch>
                        </pic:blipFill>
                        <pic:spPr bwMode="auto">
                          <a:xfrm>
                            <a:off x="0" y="0"/>
                            <a:ext cx="2859405" cy="1874520"/>
                          </a:xfrm>
                          <a:prstGeom prst="rect">
                            <a:avLst/>
                          </a:prstGeom>
                        </pic:spPr>
                      </pic:pic>
                    </a:graphicData>
                  </a:graphic>
                </wp:inline>
              </w:drawing>
            </w:r>
          </w:p>
        </w:tc>
        <w:tc>
          <w:tcPr>
            <w:tcW w:w="4677" w:type="dxa"/>
            <w:tcBorders>
              <w:top w:val="nil"/>
              <w:left w:val="nil"/>
              <w:bottom w:val="nil"/>
              <w:right w:val="nil"/>
            </w:tcBorders>
            <w:shd w:val="clear" w:color="auto" w:fill="auto"/>
          </w:tcPr>
          <w:p w14:paraId="4A0F99C6" w14:textId="77777777" w:rsidR="00374BF0" w:rsidRDefault="00374BF0" w:rsidP="000D4DF0">
            <w:r>
              <w:rPr>
                <w:noProof/>
              </w:rPr>
              <w:drawing>
                <wp:inline distT="0" distB="0" distL="0" distR="0" wp14:anchorId="1A1E74CD" wp14:editId="1D739DBD">
                  <wp:extent cx="2859405" cy="1874520"/>
                  <wp:effectExtent l="0" t="0" r="0" b="0"/>
                  <wp:docPr id="3" name="Рисунок 2"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Изображение выглядит как диаграмма&#10;&#10;Автоматически созданное описание"/>
                          <pic:cNvPicPr>
                            <a:picLocks noChangeAspect="1" noChangeArrowheads="1"/>
                          </pic:cNvPicPr>
                        </pic:nvPicPr>
                        <pic:blipFill>
                          <a:blip r:embed="rId8"/>
                          <a:stretch>
                            <a:fillRect/>
                          </a:stretch>
                        </pic:blipFill>
                        <pic:spPr bwMode="auto">
                          <a:xfrm>
                            <a:off x="0" y="0"/>
                            <a:ext cx="2859405" cy="1874520"/>
                          </a:xfrm>
                          <a:prstGeom prst="rect">
                            <a:avLst/>
                          </a:prstGeom>
                        </pic:spPr>
                      </pic:pic>
                    </a:graphicData>
                  </a:graphic>
                </wp:inline>
              </w:drawing>
            </w:r>
          </w:p>
        </w:tc>
      </w:tr>
      <w:tr w:rsidR="00374BF0" w:rsidRPr="0040013C" w14:paraId="2816E1FC" w14:textId="77777777" w:rsidTr="000D4DF0">
        <w:tc>
          <w:tcPr>
            <w:tcW w:w="9354" w:type="dxa"/>
            <w:gridSpan w:val="2"/>
            <w:tcBorders>
              <w:top w:val="nil"/>
              <w:left w:val="nil"/>
              <w:bottom w:val="nil"/>
              <w:right w:val="nil"/>
            </w:tcBorders>
            <w:shd w:val="clear" w:color="auto" w:fill="auto"/>
          </w:tcPr>
          <w:p w14:paraId="19CB5209" w14:textId="77777777" w:rsidR="00374BF0" w:rsidRPr="0040013C" w:rsidRDefault="00374BF0" w:rsidP="000D4DF0">
            <w:pPr>
              <w:rPr>
                <w:iCs/>
              </w:rPr>
            </w:pPr>
            <w:r w:rsidRPr="0040013C">
              <w:rPr>
                <w:rFonts w:ascii="Times New Roman" w:eastAsia="Times New Roman" w:hAnsi="Times New Roman" w:cs="Times New Roman"/>
                <w:iCs/>
                <w:sz w:val="24"/>
                <w:szCs w:val="20"/>
              </w:rPr>
              <w:t>Рис. 1. Сравнение наблюдаемых и модельных спектров для мюонных (слева) и суммы электронных и тау (справа) нейтрино.</w:t>
            </w:r>
          </w:p>
        </w:tc>
      </w:tr>
    </w:tbl>
    <w:p w14:paraId="10E85BAA" w14:textId="77777777" w:rsidR="00374BF0" w:rsidRDefault="00374BF0" w:rsidP="00374BF0"/>
    <w:p w14:paraId="3D113770" w14:textId="77777777" w:rsidR="00374BF0" w:rsidRPr="009E4B3D" w:rsidRDefault="00374BF0" w:rsidP="00374BF0">
      <w:pPr>
        <w:rPr>
          <w:lang w:val="en-US"/>
        </w:rPr>
      </w:pPr>
      <w:r>
        <w:rPr>
          <w:rFonts w:ascii="Times New Roman" w:hAnsi="Times New Roman" w:cs="Times New Roman"/>
          <w:b/>
          <w:bCs/>
          <w:sz w:val="24"/>
          <w:szCs w:val="24"/>
          <w:lang w:val="en-US"/>
        </w:rPr>
        <w:t>Публикация:</w:t>
      </w:r>
      <w:r>
        <w:rPr>
          <w:rFonts w:ascii="Times New Roman" w:hAnsi="Times New Roman" w:cs="Times New Roman"/>
          <w:sz w:val="24"/>
          <w:szCs w:val="24"/>
          <w:lang w:val="en-US"/>
        </w:rPr>
        <w:t xml:space="preserve"> K. Riabtsev, S. Troitsky, </w:t>
      </w:r>
      <w:r>
        <w:rPr>
          <w:rFonts w:ascii="Times New Roman" w:hAnsi="Times New Roman" w:cs="Times New Roman"/>
          <w:i/>
          <w:iCs/>
          <w:sz w:val="24"/>
          <w:szCs w:val="24"/>
          <w:lang w:val="en-US"/>
        </w:rPr>
        <w:t>Energy-dependent flavor ratios, cascade/track spectrum tension and high-energy neutrinos from magnetospheres of supermassive black holes</w:t>
      </w:r>
      <w:r>
        <w:rPr>
          <w:rFonts w:ascii="Times New Roman" w:hAnsi="Times New Roman" w:cs="Times New Roman"/>
          <w:sz w:val="24"/>
          <w:szCs w:val="24"/>
          <w:lang w:val="en-US"/>
        </w:rPr>
        <w:t xml:space="preserve">, Physics Letters B </w:t>
      </w:r>
      <w:r>
        <w:rPr>
          <w:rFonts w:ascii="Times New Roman" w:hAnsi="Times New Roman" w:cs="Times New Roman"/>
          <w:b/>
          <w:bCs/>
          <w:sz w:val="24"/>
          <w:szCs w:val="24"/>
          <w:lang w:val="en-US"/>
        </w:rPr>
        <w:t>839</w:t>
      </w:r>
      <w:r>
        <w:rPr>
          <w:rFonts w:ascii="Times New Roman" w:hAnsi="Times New Roman" w:cs="Times New Roman"/>
          <w:sz w:val="24"/>
          <w:szCs w:val="24"/>
          <w:lang w:val="en-US"/>
        </w:rPr>
        <w:t xml:space="preserve"> (2023) 137758.</w:t>
      </w:r>
    </w:p>
    <w:p w14:paraId="5888A3BF" w14:textId="77777777" w:rsidR="00374BF0" w:rsidRDefault="00374BF0" w:rsidP="00374BF0">
      <w:pPr>
        <w:spacing w:after="0" w:line="276" w:lineRule="auto"/>
        <w:jc w:val="both"/>
      </w:pPr>
      <w:r w:rsidRPr="009E4B3D">
        <w:rPr>
          <w:rFonts w:ascii="Times New Roman" w:hAnsi="Times New Roman" w:cs="Times New Roman"/>
          <w:b/>
          <w:bCs/>
          <w:sz w:val="24"/>
          <w:szCs w:val="24"/>
        </w:rPr>
        <w:t xml:space="preserve">Координатор работ: </w:t>
      </w:r>
    </w:p>
    <w:p w14:paraId="0CFEAAFC" w14:textId="77777777" w:rsidR="00374BF0" w:rsidRDefault="00374BF0" w:rsidP="00374BF0">
      <w:pPr>
        <w:pStyle w:val="a3"/>
        <w:shd w:val="clear" w:color="auto" w:fill="FFFFFF"/>
        <w:spacing w:beforeAutospacing="0" w:after="120" w:afterAutospacing="0" w:line="276" w:lineRule="auto"/>
        <w:jc w:val="both"/>
      </w:pPr>
      <w:r w:rsidRPr="009E4B3D">
        <w:rPr>
          <w:rFonts w:eastAsia="Calibri"/>
          <w:b/>
          <w:bCs/>
          <w:lang w:eastAsia="en-US"/>
        </w:rPr>
        <w:tab/>
      </w:r>
      <w:r w:rsidRPr="0040013C">
        <w:rPr>
          <w:rFonts w:eastAsiaTheme="minorHAnsi"/>
          <w:b/>
          <w:bCs/>
          <w:lang w:eastAsia="en-US"/>
        </w:rPr>
        <w:t>Троицкий Сергей Вадимович,</w:t>
      </w:r>
      <w:r w:rsidRPr="009E4B3D">
        <w:rPr>
          <w:rFonts w:eastAsia="Calibri"/>
          <w:b/>
          <w:bCs/>
          <w:lang w:eastAsia="en-US"/>
        </w:rPr>
        <w:t xml:space="preserve"> </w:t>
      </w:r>
      <w:r w:rsidRPr="009E4B3D">
        <w:rPr>
          <w:rFonts w:eastAsia="Calibri"/>
          <w:lang w:eastAsia="en-US"/>
        </w:rPr>
        <w:t xml:space="preserve">эл.почта: </w:t>
      </w:r>
      <w:hyperlink r:id="rId9">
        <w:r>
          <w:rPr>
            <w:rStyle w:val="-"/>
            <w:rFonts w:eastAsia="Calibri"/>
            <w:lang w:val="en-US" w:eastAsia="en-US"/>
          </w:rPr>
          <w:t>st</w:t>
        </w:r>
        <w:r w:rsidRPr="009E4B3D">
          <w:rPr>
            <w:rStyle w:val="-"/>
            <w:rFonts w:eastAsia="Calibri"/>
            <w:lang w:eastAsia="en-US"/>
          </w:rPr>
          <w:t>@</w:t>
        </w:r>
        <w:r>
          <w:rPr>
            <w:rStyle w:val="-"/>
            <w:rFonts w:eastAsia="Calibri"/>
            <w:lang w:val="en-US" w:eastAsia="en-US"/>
          </w:rPr>
          <w:t>ms</w:t>
        </w:r>
        <w:r w:rsidRPr="009E4B3D">
          <w:rPr>
            <w:rStyle w:val="-"/>
            <w:rFonts w:eastAsia="Calibri"/>
            <w:lang w:eastAsia="en-US"/>
          </w:rPr>
          <w:t>2.</w:t>
        </w:r>
        <w:r>
          <w:rPr>
            <w:rStyle w:val="-"/>
            <w:rFonts w:eastAsia="Calibri"/>
            <w:lang w:val="en-US" w:eastAsia="en-US"/>
          </w:rPr>
          <w:t>inr</w:t>
        </w:r>
        <w:r w:rsidRPr="009E4B3D">
          <w:rPr>
            <w:rStyle w:val="-"/>
            <w:rFonts w:eastAsia="Calibri"/>
            <w:lang w:eastAsia="en-US"/>
          </w:rPr>
          <w:t>.</w:t>
        </w:r>
        <w:r>
          <w:rPr>
            <w:rStyle w:val="-"/>
            <w:rFonts w:eastAsia="Calibri"/>
            <w:lang w:val="en-US" w:eastAsia="en-US"/>
          </w:rPr>
          <w:t>ac</w:t>
        </w:r>
        <w:r w:rsidRPr="009E4B3D">
          <w:rPr>
            <w:rStyle w:val="-"/>
            <w:rFonts w:eastAsia="Calibri"/>
            <w:lang w:eastAsia="en-US"/>
          </w:rPr>
          <w:t>.</w:t>
        </w:r>
        <w:r>
          <w:rPr>
            <w:rStyle w:val="-"/>
            <w:rFonts w:eastAsia="Calibri"/>
            <w:lang w:val="en-US" w:eastAsia="en-US"/>
          </w:rPr>
          <w:t>ru</w:t>
        </w:r>
      </w:hyperlink>
      <w:r w:rsidRPr="009E4B3D">
        <w:rPr>
          <w:rFonts w:eastAsia="Calibri"/>
          <w:lang w:eastAsia="en-US"/>
        </w:rPr>
        <w:t xml:space="preserve"> </w:t>
      </w:r>
    </w:p>
    <w:p w14:paraId="20F23BCC" w14:textId="77777777" w:rsidR="00374BF0" w:rsidRDefault="00374BF0" w:rsidP="00374BF0">
      <w:pPr>
        <w:pStyle w:val="a3"/>
        <w:shd w:val="clear" w:color="auto" w:fill="FFFFFF"/>
        <w:spacing w:beforeAutospacing="0" w:after="0" w:afterAutospacing="0" w:line="276" w:lineRule="auto"/>
        <w:jc w:val="both"/>
      </w:pPr>
      <w:bookmarkStart w:id="1" w:name="__DdeLink__5516_1320356742"/>
      <w:r w:rsidRPr="009E4B3D">
        <w:rPr>
          <w:rFonts w:eastAsia="Calibri"/>
          <w:b/>
          <w:lang w:eastAsia="en-US"/>
        </w:rPr>
        <w:t>ПФНИ</w:t>
      </w:r>
      <w:r w:rsidRPr="009E4B3D">
        <w:rPr>
          <w:rFonts w:eastAsia="Calibri"/>
          <w:lang w:eastAsia="en-US"/>
        </w:rPr>
        <w:t xml:space="preserve"> 1.3.3.3. Нейтринная физика, астрофизические и космологические аспекты ядерной физики и физики элементарных частиц</w:t>
      </w:r>
      <w:bookmarkEnd w:id="1"/>
    </w:p>
    <w:p w14:paraId="07ECC812" w14:textId="77777777" w:rsidR="00374BF0" w:rsidRPr="009E4B3D" w:rsidRDefault="00374BF0" w:rsidP="00374BF0">
      <w:pPr>
        <w:pStyle w:val="a3"/>
        <w:shd w:val="clear" w:color="auto" w:fill="FFFFFF"/>
        <w:spacing w:beforeAutospacing="0" w:after="0" w:afterAutospacing="0" w:line="276" w:lineRule="auto"/>
        <w:jc w:val="both"/>
        <w:rPr>
          <w:rFonts w:eastAsia="Calibri"/>
          <w:lang w:eastAsia="en-US"/>
        </w:rPr>
      </w:pPr>
    </w:p>
    <w:p w14:paraId="21C40E8B" w14:textId="77777777" w:rsidR="00374BF0" w:rsidRDefault="00374BF0" w:rsidP="00374BF0">
      <w:pPr>
        <w:shd w:val="clear" w:color="auto" w:fill="FFFFFF"/>
        <w:spacing w:after="0" w:line="276" w:lineRule="auto"/>
        <w:jc w:val="both"/>
      </w:pPr>
      <w:r w:rsidRPr="009E4B3D">
        <w:rPr>
          <w:rFonts w:ascii="Times New Roman" w:eastAsia="Calibri" w:hAnsi="Times New Roman" w:cs="Times New Roman"/>
          <w:b/>
          <w:bCs/>
          <w:sz w:val="24"/>
          <w:szCs w:val="24"/>
        </w:rPr>
        <w:t>Гранты:</w:t>
      </w:r>
      <w:r w:rsidRPr="009E4B3D">
        <w:rPr>
          <w:rFonts w:ascii="Times New Roman" w:eastAsia="Calibri" w:hAnsi="Times New Roman" w:cs="Times New Roman"/>
          <w:sz w:val="24"/>
          <w:szCs w:val="24"/>
        </w:rPr>
        <w:t xml:space="preserve"> крупный научный проект Минобрнауки РФ «Нейтрино и астрофизика частиц».</w:t>
      </w:r>
    </w:p>
    <w:p w14:paraId="796EA037" w14:textId="77777777" w:rsidR="00374BF0" w:rsidRPr="009E4B3D" w:rsidRDefault="00374BF0" w:rsidP="00374BF0">
      <w:pPr>
        <w:pStyle w:val="a3"/>
        <w:shd w:val="clear" w:color="auto" w:fill="FFFFFF"/>
        <w:spacing w:beforeAutospacing="0" w:after="0" w:afterAutospacing="0" w:line="276" w:lineRule="auto"/>
        <w:jc w:val="both"/>
        <w:rPr>
          <w:rFonts w:eastAsia="Calibri"/>
          <w:lang w:eastAsia="en-US"/>
        </w:rPr>
      </w:pPr>
    </w:p>
    <w:p w14:paraId="7E56D318" w14:textId="77777777" w:rsidR="00374BF0" w:rsidRPr="0040013C" w:rsidRDefault="00374BF0" w:rsidP="0040013C">
      <w:pPr>
        <w:shd w:val="clear" w:color="auto" w:fill="FFFFFF"/>
        <w:spacing w:after="0" w:line="276" w:lineRule="auto"/>
        <w:jc w:val="center"/>
        <w:rPr>
          <w:rFonts w:ascii="Times New Roman" w:eastAsia="Times New Roman" w:hAnsi="Times New Roman" w:cs="Times New Roman"/>
          <w:b/>
          <w:i/>
          <w:iCs/>
          <w:sz w:val="24"/>
          <w:szCs w:val="20"/>
        </w:rPr>
      </w:pPr>
      <w:r w:rsidRPr="0040013C">
        <w:rPr>
          <w:rFonts w:ascii="Times New Roman" w:eastAsia="Times New Roman" w:hAnsi="Times New Roman" w:cs="Times New Roman"/>
          <w:b/>
          <w:i/>
          <w:iCs/>
          <w:sz w:val="24"/>
          <w:szCs w:val="20"/>
        </w:rPr>
        <w:t>Опровергнута гипотеза о существовании универсальных каустических колец в распределении темной материи в галактиках</w:t>
      </w:r>
    </w:p>
    <w:p w14:paraId="63ED3F8B" w14:textId="77777777" w:rsidR="00374BF0" w:rsidRPr="009E4B3D" w:rsidRDefault="00374BF0" w:rsidP="00374BF0">
      <w:pPr>
        <w:shd w:val="clear" w:color="auto" w:fill="FFFFFF"/>
        <w:spacing w:after="0" w:line="360" w:lineRule="auto"/>
        <w:jc w:val="both"/>
        <w:rPr>
          <w:rFonts w:ascii="Times New Roman" w:eastAsia="Times New Roman" w:hAnsi="Times New Roman" w:cs="Times New Roman"/>
          <w:sz w:val="24"/>
          <w:szCs w:val="24"/>
        </w:rPr>
      </w:pPr>
    </w:p>
    <w:p w14:paraId="1FABB334" w14:textId="77777777" w:rsidR="00374BF0" w:rsidRPr="0040013C" w:rsidRDefault="00374BF0" w:rsidP="0040013C">
      <w:pPr>
        <w:shd w:val="clear" w:color="auto" w:fill="FFFFFF"/>
        <w:spacing w:after="0" w:line="276" w:lineRule="auto"/>
        <w:ind w:firstLine="567"/>
        <w:jc w:val="both"/>
        <w:rPr>
          <w:rFonts w:ascii="Times New Roman" w:hAnsi="Times New Roman" w:cs="Times New Roman"/>
          <w:sz w:val="24"/>
          <w:szCs w:val="24"/>
        </w:rPr>
      </w:pPr>
      <w:r w:rsidRPr="0040013C">
        <w:rPr>
          <w:rFonts w:ascii="Times New Roman" w:hAnsi="Times New Roman" w:cs="Times New Roman"/>
          <w:sz w:val="24"/>
          <w:szCs w:val="24"/>
        </w:rPr>
        <w:t>Одним из предсказаний широкого класса моделей холодной темной материи является наличие каустик в ее распределении, появляющихся динамически в результате падения темной материи на галактику. В широко известной работе 2000 года Kinney &amp; Sikivie предположили, что с точностью до масштабного преобразования положения каустик одинаковы для всех галактик, и получили подтверждения этому предположению из анализа кривых вращения 28 галактик. Новый статистический анализ, основанный на 175 измеренных с тех пор кривых вращения, показал с высокой степенью надёжности отсутствие универсальных каустических колец; нашумевший результат оказался статистической флуктуацией. Каустики, если они существуют, в каждой галактике имеют свою структуру, а значит, найти их сложнее, хотя и возможно с помощью современных инструментов, например, в САО РАН.</w:t>
      </w:r>
    </w:p>
    <w:p w14:paraId="1906A776" w14:textId="77777777" w:rsidR="00374BF0" w:rsidRPr="00374BF0" w:rsidRDefault="00374BF0" w:rsidP="00374BF0">
      <w:pPr>
        <w:shd w:val="clear" w:color="auto" w:fill="FFFFFF"/>
        <w:spacing w:after="0" w:line="360" w:lineRule="auto"/>
        <w:jc w:val="both"/>
        <w:rPr>
          <w:rFonts w:ascii="Times New Roman" w:eastAsia="Times New Roman" w:hAnsi="Times New Roman" w:cs="Times New Roman"/>
          <w:sz w:val="24"/>
          <w:szCs w:val="24"/>
        </w:rPr>
      </w:pPr>
    </w:p>
    <w:p w14:paraId="2F531DFA" w14:textId="77777777" w:rsidR="00374BF0" w:rsidRDefault="00374BF0" w:rsidP="00374BF0">
      <w:pPr>
        <w:rPr>
          <w:rFonts w:ascii="Times New Roman" w:hAnsi="Times New Roman" w:cs="Times New Roman"/>
          <w:sz w:val="24"/>
          <w:szCs w:val="24"/>
        </w:rPr>
      </w:pPr>
    </w:p>
    <w:tbl>
      <w:tblPr>
        <w:tblStyle w:val="a4"/>
        <w:tblW w:w="9214" w:type="dxa"/>
        <w:tblLook w:val="04A0" w:firstRow="1" w:lastRow="0" w:firstColumn="1" w:lastColumn="0" w:noHBand="0" w:noVBand="1"/>
      </w:tblPr>
      <w:tblGrid>
        <w:gridCol w:w="8648"/>
        <w:gridCol w:w="566"/>
      </w:tblGrid>
      <w:tr w:rsidR="00374BF0" w14:paraId="20EECB56" w14:textId="77777777" w:rsidTr="000D4DF0">
        <w:tc>
          <w:tcPr>
            <w:tcW w:w="8647" w:type="dxa"/>
            <w:tcBorders>
              <w:top w:val="nil"/>
              <w:left w:val="nil"/>
              <w:bottom w:val="nil"/>
              <w:right w:val="nil"/>
            </w:tcBorders>
            <w:shd w:val="clear" w:color="auto" w:fill="auto"/>
          </w:tcPr>
          <w:p w14:paraId="22B1DDEF" w14:textId="77777777" w:rsidR="00374BF0" w:rsidRDefault="00374BF0" w:rsidP="000D4DF0">
            <w:pPr>
              <w:jc w:val="center"/>
            </w:pPr>
            <w:r>
              <w:rPr>
                <w:noProof/>
              </w:rPr>
              <w:drawing>
                <wp:inline distT="0" distB="0" distL="0" distR="0" wp14:anchorId="77771726" wp14:editId="2EC0158D">
                  <wp:extent cx="3810000" cy="2446655"/>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
                          <pic:cNvPicPr>
                            <a:picLocks noChangeAspect="1" noChangeArrowheads="1"/>
                          </pic:cNvPicPr>
                        </pic:nvPicPr>
                        <pic:blipFill>
                          <a:blip r:embed="rId10"/>
                          <a:stretch>
                            <a:fillRect/>
                          </a:stretch>
                        </pic:blipFill>
                        <pic:spPr bwMode="auto">
                          <a:xfrm>
                            <a:off x="0" y="0"/>
                            <a:ext cx="3810000" cy="2446655"/>
                          </a:xfrm>
                          <a:prstGeom prst="rect">
                            <a:avLst/>
                          </a:prstGeom>
                        </pic:spPr>
                      </pic:pic>
                    </a:graphicData>
                  </a:graphic>
                </wp:inline>
              </w:drawing>
            </w:r>
          </w:p>
        </w:tc>
        <w:tc>
          <w:tcPr>
            <w:tcW w:w="566" w:type="dxa"/>
            <w:tcBorders>
              <w:top w:val="nil"/>
              <w:left w:val="nil"/>
              <w:bottom w:val="nil"/>
              <w:right w:val="nil"/>
            </w:tcBorders>
            <w:shd w:val="clear" w:color="auto" w:fill="auto"/>
          </w:tcPr>
          <w:p w14:paraId="1C9BD2B3" w14:textId="77777777" w:rsidR="00374BF0" w:rsidRDefault="00374BF0" w:rsidP="000D4DF0"/>
        </w:tc>
      </w:tr>
      <w:tr w:rsidR="00374BF0" w14:paraId="5D89F4B4" w14:textId="77777777" w:rsidTr="000D4DF0">
        <w:tc>
          <w:tcPr>
            <w:tcW w:w="9213" w:type="dxa"/>
            <w:gridSpan w:val="2"/>
            <w:tcBorders>
              <w:top w:val="nil"/>
              <w:left w:val="nil"/>
              <w:bottom w:val="nil"/>
              <w:right w:val="nil"/>
            </w:tcBorders>
            <w:shd w:val="clear" w:color="auto" w:fill="auto"/>
          </w:tcPr>
          <w:p w14:paraId="03FB5F76" w14:textId="77777777" w:rsidR="00374BF0" w:rsidRPr="0040013C" w:rsidRDefault="00374BF0" w:rsidP="0040013C">
            <w:pPr>
              <w:jc w:val="both"/>
              <w:rPr>
                <w:iCs/>
              </w:rPr>
            </w:pPr>
            <w:r w:rsidRPr="0040013C">
              <w:rPr>
                <w:rFonts w:ascii="Times New Roman" w:eastAsia="Times New Roman" w:hAnsi="Times New Roman" w:cs="Times New Roman"/>
                <w:iCs/>
                <w:sz w:val="24"/>
                <w:szCs w:val="20"/>
              </w:rPr>
              <w:t>Рис. 1. Распределение параметра максимального правдоподобия, большие значения которого указывали бы на вероятное наличие универсальных каустик, для случайной выборки модельных кривых вращения, не имеющих каустик. Красным показано значение параметра для реальной выборки, согласующееся с отсутствием статистически значимого эффекта.</w:t>
            </w:r>
          </w:p>
        </w:tc>
      </w:tr>
      <w:tr w:rsidR="00374BF0" w14:paraId="30AFAFE3" w14:textId="77777777" w:rsidTr="000D4DF0">
        <w:tc>
          <w:tcPr>
            <w:tcW w:w="8647" w:type="dxa"/>
            <w:tcBorders>
              <w:top w:val="nil"/>
              <w:left w:val="nil"/>
              <w:bottom w:val="nil"/>
              <w:right w:val="nil"/>
            </w:tcBorders>
            <w:shd w:val="clear" w:color="auto" w:fill="auto"/>
          </w:tcPr>
          <w:p w14:paraId="107D7822" w14:textId="77777777" w:rsidR="00374BF0" w:rsidRDefault="00374BF0" w:rsidP="000D4DF0"/>
        </w:tc>
        <w:tc>
          <w:tcPr>
            <w:tcW w:w="566" w:type="dxa"/>
            <w:tcBorders>
              <w:top w:val="nil"/>
              <w:left w:val="nil"/>
              <w:bottom w:val="nil"/>
              <w:right w:val="nil"/>
            </w:tcBorders>
            <w:shd w:val="clear" w:color="auto" w:fill="auto"/>
          </w:tcPr>
          <w:p w14:paraId="3876628E" w14:textId="77777777" w:rsidR="00374BF0" w:rsidRDefault="00374BF0" w:rsidP="000D4DF0"/>
        </w:tc>
      </w:tr>
    </w:tbl>
    <w:p w14:paraId="5EFB6A2F" w14:textId="77777777" w:rsidR="00374BF0" w:rsidRPr="00374BF0" w:rsidRDefault="00374BF0" w:rsidP="00374BF0">
      <w:pPr>
        <w:shd w:val="clear" w:color="auto" w:fill="FFFFFF"/>
        <w:spacing w:after="0" w:line="360" w:lineRule="auto"/>
        <w:jc w:val="both"/>
        <w:rPr>
          <w:rFonts w:ascii="Times New Roman" w:eastAsia="Times New Roman" w:hAnsi="Times New Roman" w:cs="Times New Roman"/>
          <w:sz w:val="24"/>
          <w:szCs w:val="24"/>
        </w:rPr>
      </w:pPr>
    </w:p>
    <w:p w14:paraId="6E257B4B" w14:textId="77777777" w:rsidR="00374BF0" w:rsidRPr="00374BF0" w:rsidRDefault="00374BF0" w:rsidP="00374BF0">
      <w:pPr>
        <w:jc w:val="both"/>
        <w:rPr>
          <w:lang w:val="en-US"/>
        </w:rPr>
      </w:pPr>
      <w:r>
        <w:rPr>
          <w:rFonts w:ascii="Times New Roman" w:hAnsi="Times New Roman" w:cs="Times New Roman"/>
          <w:b/>
          <w:bCs/>
          <w:sz w:val="24"/>
          <w:szCs w:val="24"/>
          <w:lang w:val="en-US"/>
        </w:rPr>
        <w:t>Публикация:</w:t>
      </w:r>
      <w:r>
        <w:rPr>
          <w:rFonts w:ascii="Times New Roman" w:hAnsi="Times New Roman" w:cs="Times New Roman"/>
          <w:sz w:val="24"/>
          <w:szCs w:val="24"/>
          <w:lang w:val="en-US"/>
        </w:rPr>
        <w:t xml:space="preserve"> D. Davydov, S. Troitsky, </w:t>
      </w:r>
      <w:r>
        <w:rPr>
          <w:rFonts w:ascii="Times New Roman" w:hAnsi="Times New Roman" w:cs="Times New Roman"/>
          <w:i/>
          <w:iCs/>
          <w:sz w:val="24"/>
          <w:szCs w:val="24"/>
          <w:lang w:val="en-US"/>
        </w:rPr>
        <w:t>Testing universal dark-matter caustic rings with galactic rotation curves</w:t>
      </w:r>
      <w:r>
        <w:rPr>
          <w:rFonts w:ascii="Times New Roman" w:hAnsi="Times New Roman" w:cs="Times New Roman"/>
          <w:sz w:val="24"/>
          <w:szCs w:val="24"/>
          <w:lang w:val="en-US"/>
        </w:rPr>
        <w:t xml:space="preserve">, Physics Letters B </w:t>
      </w:r>
      <w:r>
        <w:rPr>
          <w:rFonts w:ascii="Times New Roman" w:hAnsi="Times New Roman" w:cs="Times New Roman"/>
          <w:b/>
          <w:bCs/>
          <w:sz w:val="24"/>
          <w:szCs w:val="24"/>
          <w:lang w:val="en-US"/>
        </w:rPr>
        <w:t>839</w:t>
      </w:r>
      <w:r>
        <w:rPr>
          <w:rFonts w:ascii="Times New Roman" w:hAnsi="Times New Roman" w:cs="Times New Roman"/>
          <w:sz w:val="24"/>
          <w:szCs w:val="24"/>
          <w:lang w:val="en-US"/>
        </w:rPr>
        <w:t xml:space="preserve"> (2023) 137798.</w:t>
      </w:r>
    </w:p>
    <w:p w14:paraId="2EF7CD81" w14:textId="77777777" w:rsidR="00374BF0" w:rsidRDefault="00374BF0" w:rsidP="00374BF0">
      <w:pPr>
        <w:spacing w:after="0" w:line="276" w:lineRule="auto"/>
        <w:jc w:val="both"/>
      </w:pPr>
      <w:r w:rsidRPr="00374BF0">
        <w:rPr>
          <w:rFonts w:ascii="Times New Roman" w:hAnsi="Times New Roman" w:cs="Times New Roman"/>
          <w:b/>
          <w:bCs/>
          <w:sz w:val="24"/>
          <w:szCs w:val="24"/>
        </w:rPr>
        <w:t xml:space="preserve">Координатор работ: </w:t>
      </w:r>
    </w:p>
    <w:p w14:paraId="73939F02" w14:textId="77777777" w:rsidR="00374BF0" w:rsidRDefault="00374BF0" w:rsidP="00374BF0">
      <w:pPr>
        <w:pStyle w:val="a3"/>
        <w:shd w:val="clear" w:color="auto" w:fill="FFFFFF"/>
        <w:spacing w:beforeAutospacing="0" w:after="120" w:afterAutospacing="0" w:line="276" w:lineRule="auto"/>
        <w:jc w:val="both"/>
      </w:pPr>
      <w:r w:rsidRPr="00374BF0">
        <w:rPr>
          <w:rFonts w:eastAsia="Calibri"/>
          <w:b/>
          <w:bCs/>
          <w:lang w:eastAsia="en-US"/>
        </w:rPr>
        <w:tab/>
        <w:t xml:space="preserve">Троицкий Сергей Вадимович, </w:t>
      </w:r>
      <w:r w:rsidRPr="00374BF0">
        <w:rPr>
          <w:rFonts w:eastAsia="Calibri"/>
          <w:lang w:eastAsia="en-US"/>
        </w:rPr>
        <w:t xml:space="preserve">эл.почта: </w:t>
      </w:r>
      <w:hyperlink r:id="rId11">
        <w:r>
          <w:rPr>
            <w:rStyle w:val="-"/>
            <w:rFonts w:eastAsia="Calibri"/>
            <w:lang w:val="en-US" w:eastAsia="en-US"/>
          </w:rPr>
          <w:t>st</w:t>
        </w:r>
        <w:r w:rsidRPr="00374BF0">
          <w:rPr>
            <w:rStyle w:val="-"/>
            <w:rFonts w:eastAsia="Calibri"/>
            <w:lang w:eastAsia="en-US"/>
          </w:rPr>
          <w:t>@</w:t>
        </w:r>
        <w:r>
          <w:rPr>
            <w:rStyle w:val="-"/>
            <w:rFonts w:eastAsia="Calibri"/>
            <w:lang w:val="en-US" w:eastAsia="en-US"/>
          </w:rPr>
          <w:t>ms</w:t>
        </w:r>
        <w:r w:rsidRPr="00374BF0">
          <w:rPr>
            <w:rStyle w:val="-"/>
            <w:rFonts w:eastAsia="Calibri"/>
            <w:lang w:eastAsia="en-US"/>
          </w:rPr>
          <w:t>2.</w:t>
        </w:r>
        <w:r>
          <w:rPr>
            <w:rStyle w:val="-"/>
            <w:rFonts w:eastAsia="Calibri"/>
            <w:lang w:val="en-US" w:eastAsia="en-US"/>
          </w:rPr>
          <w:t>inr</w:t>
        </w:r>
        <w:r w:rsidRPr="00374BF0">
          <w:rPr>
            <w:rStyle w:val="-"/>
            <w:rFonts w:eastAsia="Calibri"/>
            <w:lang w:eastAsia="en-US"/>
          </w:rPr>
          <w:t>.</w:t>
        </w:r>
        <w:r>
          <w:rPr>
            <w:rStyle w:val="-"/>
            <w:rFonts w:eastAsia="Calibri"/>
            <w:lang w:val="en-US" w:eastAsia="en-US"/>
          </w:rPr>
          <w:t>ac</w:t>
        </w:r>
        <w:r w:rsidRPr="00374BF0">
          <w:rPr>
            <w:rStyle w:val="-"/>
            <w:rFonts w:eastAsia="Calibri"/>
            <w:lang w:eastAsia="en-US"/>
          </w:rPr>
          <w:t>.</w:t>
        </w:r>
        <w:r>
          <w:rPr>
            <w:rStyle w:val="-"/>
            <w:rFonts w:eastAsia="Calibri"/>
            <w:lang w:val="en-US" w:eastAsia="en-US"/>
          </w:rPr>
          <w:t>ru</w:t>
        </w:r>
      </w:hyperlink>
      <w:r w:rsidRPr="00374BF0">
        <w:rPr>
          <w:rFonts w:eastAsia="Calibri"/>
          <w:lang w:eastAsia="en-US"/>
        </w:rPr>
        <w:t xml:space="preserve"> </w:t>
      </w:r>
    </w:p>
    <w:p w14:paraId="01480512" w14:textId="77777777" w:rsidR="00374BF0" w:rsidRDefault="00374BF0" w:rsidP="00374BF0">
      <w:pPr>
        <w:pStyle w:val="a3"/>
        <w:shd w:val="clear" w:color="auto" w:fill="FFFFFF"/>
        <w:spacing w:beforeAutospacing="0" w:after="0" w:afterAutospacing="0" w:line="276" w:lineRule="auto"/>
        <w:jc w:val="both"/>
      </w:pPr>
      <w:r w:rsidRPr="00374BF0">
        <w:rPr>
          <w:rFonts w:eastAsia="Calibri"/>
          <w:b/>
          <w:lang w:eastAsia="en-US"/>
        </w:rPr>
        <w:lastRenderedPageBreak/>
        <w:t>ПФНИ</w:t>
      </w:r>
      <w:r w:rsidRPr="00374BF0">
        <w:rPr>
          <w:rFonts w:eastAsia="Calibri"/>
          <w:lang w:eastAsia="en-US"/>
        </w:rPr>
        <w:t xml:space="preserve"> 1.3.3.3. Нейтринная физика, астрофизические и космологические аспекты ядерной физики и физики элементарных частиц</w:t>
      </w:r>
    </w:p>
    <w:p w14:paraId="42F72209" w14:textId="77777777" w:rsidR="00374BF0" w:rsidRPr="00374BF0" w:rsidRDefault="00374BF0" w:rsidP="00374BF0">
      <w:pPr>
        <w:pStyle w:val="a3"/>
        <w:shd w:val="clear" w:color="auto" w:fill="FFFFFF"/>
        <w:spacing w:beforeAutospacing="0" w:after="0" w:afterAutospacing="0" w:line="276" w:lineRule="auto"/>
        <w:jc w:val="both"/>
        <w:rPr>
          <w:lang w:eastAsia="en-US"/>
        </w:rPr>
      </w:pPr>
    </w:p>
    <w:p w14:paraId="6784F300" w14:textId="77777777" w:rsidR="00E9006D" w:rsidRDefault="00E9006D" w:rsidP="00E9006D">
      <w:pPr>
        <w:ind w:firstLine="426"/>
        <w:jc w:val="both"/>
        <w:rPr>
          <w:rFonts w:ascii="Times New Roman" w:eastAsia="Times New Roman" w:hAnsi="Times New Roman" w:cs="Times New Roman"/>
          <w:color w:val="000000"/>
          <w:sz w:val="24"/>
          <w:szCs w:val="24"/>
          <w:lang w:eastAsia="ru-RU"/>
        </w:rPr>
      </w:pPr>
    </w:p>
    <w:p w14:paraId="7B9E8A6E" w14:textId="6CB47A32" w:rsidR="0040013C" w:rsidRPr="0040013C" w:rsidRDefault="0040013C" w:rsidP="0040013C">
      <w:pPr>
        <w:jc w:val="both"/>
        <w:rPr>
          <w:rFonts w:ascii="Times New Roman" w:eastAsia="Times New Roman" w:hAnsi="Times New Roman" w:cs="Times New Roman"/>
          <w:b/>
          <w:i/>
          <w:iCs/>
          <w:sz w:val="24"/>
          <w:szCs w:val="20"/>
        </w:rPr>
      </w:pPr>
      <w:r w:rsidRPr="0040013C">
        <w:rPr>
          <w:rFonts w:ascii="Times New Roman" w:eastAsia="Times New Roman" w:hAnsi="Times New Roman" w:cs="Times New Roman"/>
          <w:b/>
          <w:i/>
          <w:iCs/>
          <w:sz w:val="24"/>
          <w:szCs w:val="20"/>
        </w:rPr>
        <w:t>Измерен</w:t>
      </w:r>
      <w:r>
        <w:rPr>
          <w:rFonts w:ascii="Times New Roman" w:eastAsia="Times New Roman" w:hAnsi="Times New Roman" w:cs="Times New Roman"/>
          <w:b/>
          <w:i/>
          <w:iCs/>
          <w:sz w:val="24"/>
          <w:szCs w:val="20"/>
        </w:rPr>
        <w:t>ы</w:t>
      </w:r>
      <w:r w:rsidRPr="0040013C">
        <w:rPr>
          <w:rFonts w:ascii="Times New Roman" w:eastAsia="Times New Roman" w:hAnsi="Times New Roman" w:cs="Times New Roman"/>
          <w:b/>
          <w:i/>
          <w:iCs/>
          <w:sz w:val="24"/>
          <w:szCs w:val="20"/>
        </w:rPr>
        <w:t xml:space="preserve"> инклюзивны</w:t>
      </w:r>
      <w:r>
        <w:rPr>
          <w:rFonts w:ascii="Times New Roman" w:eastAsia="Times New Roman" w:hAnsi="Times New Roman" w:cs="Times New Roman"/>
          <w:b/>
          <w:i/>
          <w:iCs/>
          <w:sz w:val="24"/>
          <w:szCs w:val="20"/>
        </w:rPr>
        <w:t>е</w:t>
      </w:r>
      <w:r w:rsidRPr="0040013C">
        <w:rPr>
          <w:rFonts w:ascii="Times New Roman" w:eastAsia="Times New Roman" w:hAnsi="Times New Roman" w:cs="Times New Roman"/>
          <w:b/>
          <w:i/>
          <w:iCs/>
          <w:sz w:val="24"/>
          <w:szCs w:val="20"/>
        </w:rPr>
        <w:t xml:space="preserve"> сечени</w:t>
      </w:r>
      <w:r>
        <w:rPr>
          <w:rFonts w:ascii="Times New Roman" w:eastAsia="Times New Roman" w:hAnsi="Times New Roman" w:cs="Times New Roman"/>
          <w:b/>
          <w:i/>
          <w:iCs/>
          <w:sz w:val="24"/>
          <w:szCs w:val="20"/>
        </w:rPr>
        <w:t>я</w:t>
      </w:r>
      <w:r w:rsidRPr="0040013C">
        <w:rPr>
          <w:rFonts w:ascii="Times New Roman" w:eastAsia="Times New Roman" w:hAnsi="Times New Roman" w:cs="Times New Roman"/>
          <w:b/>
          <w:i/>
          <w:iCs/>
          <w:sz w:val="24"/>
          <w:szCs w:val="20"/>
        </w:rPr>
        <w:t xml:space="preserve"> рождения состояний кваркония в рр- столкновениях при энергии √s = 5.02 ТэВ на установке ALICE (ЦЕРН).</w:t>
      </w:r>
    </w:p>
    <w:p w14:paraId="0C31A7E9" w14:textId="77777777" w:rsidR="0040013C" w:rsidRDefault="0040013C" w:rsidP="0040013C">
      <w:pPr>
        <w:jc w:val="both"/>
        <w:rPr>
          <w:b/>
          <w:sz w:val="28"/>
          <w:szCs w:val="28"/>
        </w:rPr>
      </w:pPr>
    </w:p>
    <w:p w14:paraId="6803491E" w14:textId="77777777" w:rsidR="0040013C" w:rsidRPr="0040013C" w:rsidRDefault="0040013C" w:rsidP="0040013C">
      <w:pPr>
        <w:ind w:firstLine="567"/>
        <w:jc w:val="both"/>
        <w:rPr>
          <w:rFonts w:ascii="Times New Roman" w:hAnsi="Times New Roman" w:cs="Times New Roman"/>
          <w:sz w:val="24"/>
          <w:szCs w:val="24"/>
        </w:rPr>
      </w:pPr>
      <w:r w:rsidRPr="0040013C">
        <w:rPr>
          <w:rFonts w:ascii="Times New Roman" w:hAnsi="Times New Roman" w:cs="Times New Roman"/>
          <w:sz w:val="24"/>
          <w:szCs w:val="24"/>
        </w:rPr>
        <w:t>Проведены измерения инклюзивных сечений рождения состояний кваркония J/ψ, ψ(2S), ϒ(1S), ϒ(2S) и ϒ(3S) на установке ALICE в  pp-столкновениях при энергии √s = 5.02 ТэВ. Анализ проведен для димюонного канала распада для передней быстроты в диапазоне 2.5&lt;y&lt;4. Полные сечения и дифференциальные сечения в зависимости от поперечного момента (рТ) и быстроты (у) получены для J/ψ, ψ(2S) ,ϒ(1S) и для отношения сечений ψ(2S) к J/ψ. Впервые измерены сечения для трех ϒ состояний, также как и для ψ(2S). в зависимости от рТ и быстроты (у) при энергии √s= 5.02 TeV для передних быстрот. Измерения также существенно расширяют опубликованные данные для J/ψ при этой энергии в связи с увеличением статистики в 12 раз и увеличением диапазона измерений  поперечного импульса ( pТ ) до 20 ГэВ/с. Представлено сравнение с измерениями рр- столкновений на установке ALICE при энергиях √s =5.02, 7, 8 и 13 ТэВ и обсуждается зависимость сечений рождения от энергии  (рис.1). Измерения при разных энергиях столкновений дает возможность изучения непертурбативных аспектов рождения кваркония в различных теоретических моделях. Эти измерения также являются основой для исследования свойств кварк-глюонной плазмы, образующейся в ядро - ядерных столкновениях и для изучения эффектов холодной материи, присутствующих в протон - ядерных и ядро - ядерных соударениях.</w:t>
      </w:r>
    </w:p>
    <w:p w14:paraId="6118FBEF" w14:textId="77777777" w:rsidR="0040013C" w:rsidRDefault="0040013C" w:rsidP="0040013C">
      <w:pPr>
        <w:jc w:val="both"/>
      </w:pPr>
    </w:p>
    <w:p w14:paraId="1685D937" w14:textId="77777777" w:rsidR="0040013C" w:rsidRDefault="0040013C" w:rsidP="0040013C">
      <w:pPr>
        <w:jc w:val="both"/>
      </w:pPr>
      <w:r>
        <w:rPr>
          <w:noProof/>
        </w:rPr>
        <w:drawing>
          <wp:inline distT="0" distB="0" distL="0" distR="0" wp14:anchorId="21B54827" wp14:editId="55D693BE">
            <wp:extent cx="5771311" cy="3597275"/>
            <wp:effectExtent l="0" t="0" r="127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0069" cy="3608967"/>
                    </a:xfrm>
                    <a:prstGeom prst="rect">
                      <a:avLst/>
                    </a:prstGeom>
                  </pic:spPr>
                </pic:pic>
              </a:graphicData>
            </a:graphic>
          </wp:inline>
        </w:drawing>
      </w:r>
    </w:p>
    <w:p w14:paraId="27EAE135" w14:textId="77777777" w:rsidR="0040013C" w:rsidRDefault="0040013C" w:rsidP="0040013C">
      <w:pPr>
        <w:jc w:val="both"/>
      </w:pPr>
    </w:p>
    <w:p w14:paraId="78CE7A01" w14:textId="77777777" w:rsidR="0040013C" w:rsidRPr="0040013C" w:rsidRDefault="0040013C" w:rsidP="0040013C">
      <w:pPr>
        <w:jc w:val="both"/>
        <w:rPr>
          <w:rFonts w:ascii="Times New Roman" w:hAnsi="Times New Roman" w:cs="Times New Roman"/>
          <w:sz w:val="24"/>
          <w:szCs w:val="24"/>
        </w:rPr>
      </w:pPr>
      <w:r w:rsidRPr="0040013C">
        <w:rPr>
          <w:rFonts w:ascii="Times New Roman" w:hAnsi="Times New Roman" w:cs="Times New Roman"/>
          <w:sz w:val="24"/>
          <w:szCs w:val="24"/>
        </w:rPr>
        <w:t xml:space="preserve">Рис.1. Инклюзивные сечения рождения J/ψ в зависимости от поперечного импульса, измеренные в в рр- столкновениях при энергии √s = 5.02, 7, 8 и 13 ТэВ ( верхние панели) и отношения измеренных сечений при √s = 5.02, 7 и 8 ТэВ к сечениям при 13 ТэВ (нижние панели). Данные сравниваются с NRQCD теоретическими расчетами (левые панели) и с расчетами CEM модели (правые панели). </w:t>
      </w:r>
    </w:p>
    <w:p w14:paraId="242B6AB5" w14:textId="77777777" w:rsidR="0040013C" w:rsidRPr="0040013C" w:rsidRDefault="0040013C" w:rsidP="0040013C">
      <w:pPr>
        <w:jc w:val="both"/>
        <w:rPr>
          <w:rFonts w:ascii="Times New Roman" w:hAnsi="Times New Roman" w:cs="Times New Roman"/>
          <w:sz w:val="24"/>
          <w:szCs w:val="24"/>
        </w:rPr>
      </w:pPr>
    </w:p>
    <w:p w14:paraId="30A95C6D" w14:textId="6EA972AD" w:rsidR="0040013C" w:rsidRPr="0040013C" w:rsidRDefault="0040013C" w:rsidP="0040013C">
      <w:pPr>
        <w:ind w:firstLine="567"/>
        <w:jc w:val="both"/>
        <w:rPr>
          <w:rFonts w:ascii="Times New Roman" w:hAnsi="Times New Roman" w:cs="Times New Roman"/>
          <w:sz w:val="24"/>
          <w:szCs w:val="24"/>
        </w:rPr>
      </w:pPr>
      <w:r w:rsidRPr="0040013C">
        <w:rPr>
          <w:rFonts w:ascii="Times New Roman" w:hAnsi="Times New Roman" w:cs="Times New Roman"/>
          <w:sz w:val="24"/>
          <w:szCs w:val="24"/>
        </w:rPr>
        <w:t xml:space="preserve">В анализе экспериментальных данных использованы различные детекторы ALICE, в частности очень важное значение имеет кварцевый Черенковский детектор Т0, расположенный с двух сторон от точки взаимодействия IP на расстоянии -70 см и 360 см. Детектор создан в ИЯИ РАН и обслуживается сотрудниками </w:t>
      </w:r>
      <w:r>
        <w:rPr>
          <w:rFonts w:ascii="Times New Roman" w:hAnsi="Times New Roman" w:cs="Times New Roman"/>
          <w:sz w:val="24"/>
          <w:szCs w:val="24"/>
        </w:rPr>
        <w:t>ИЯИ РАН</w:t>
      </w:r>
      <w:r w:rsidRPr="0040013C">
        <w:rPr>
          <w:rFonts w:ascii="Times New Roman" w:hAnsi="Times New Roman" w:cs="Times New Roman"/>
          <w:sz w:val="24"/>
          <w:szCs w:val="24"/>
        </w:rPr>
        <w:t>. В данном анализе детектор использовался для определения светимости и выделения фоновых событий. Сцинтилляционный детектор V0 также использовался для определения светимости. Два метода дают совместимые значения. Однако, в анализе данных использовался метод с детектором Т0, так как он дает меньшую погрешность.</w:t>
      </w:r>
    </w:p>
    <w:p w14:paraId="6C4B7DB0" w14:textId="77777777" w:rsidR="0040013C" w:rsidRPr="0040013C" w:rsidRDefault="0040013C" w:rsidP="0040013C">
      <w:pPr>
        <w:ind w:firstLine="567"/>
        <w:jc w:val="both"/>
        <w:rPr>
          <w:rFonts w:ascii="Times New Roman" w:hAnsi="Times New Roman" w:cs="Times New Roman"/>
          <w:sz w:val="24"/>
          <w:szCs w:val="24"/>
        </w:rPr>
      </w:pPr>
      <w:r w:rsidRPr="0040013C">
        <w:rPr>
          <w:rFonts w:ascii="Times New Roman" w:hAnsi="Times New Roman" w:cs="Times New Roman"/>
          <w:sz w:val="24"/>
          <w:szCs w:val="24"/>
        </w:rPr>
        <w:t>Теоретические модели, основанные на CEM (Color Evaporation Model) и NRQCD (Non-Relativistic QCD) хорошо описывают сечения при всех энергиях (рис.1) также, как отношение сечений ψ(2S) к J/ψ в измеренной кинематической области. Измерения рр- столкновений при энергии √s = 5.02 ТэВ дают более точные данные для измерения фактора ядерной модификации кваркониев в столкновениях ядер свинца (Pb-Pb) при той же энергии.</w:t>
      </w:r>
    </w:p>
    <w:p w14:paraId="2721BCB4" w14:textId="77777777" w:rsidR="0040013C" w:rsidRDefault="0040013C" w:rsidP="0040013C">
      <w:pPr>
        <w:jc w:val="both"/>
      </w:pPr>
    </w:p>
    <w:p w14:paraId="5451114B" w14:textId="77777777" w:rsidR="0040013C" w:rsidRPr="0040013C" w:rsidRDefault="0040013C" w:rsidP="0040013C">
      <w:pPr>
        <w:jc w:val="both"/>
        <w:rPr>
          <w:rStyle w:val="markedcontent"/>
          <w:rFonts w:ascii="Times New Roman" w:hAnsi="Times New Roman" w:cs="Times New Roman"/>
          <w:b/>
          <w:bCs/>
          <w:sz w:val="24"/>
          <w:szCs w:val="24"/>
          <w:lang w:val="en-US"/>
        </w:rPr>
      </w:pPr>
      <w:r w:rsidRPr="0040013C">
        <w:rPr>
          <w:rStyle w:val="markedcontent"/>
          <w:rFonts w:ascii="Times New Roman" w:hAnsi="Times New Roman" w:cs="Times New Roman"/>
          <w:b/>
          <w:bCs/>
          <w:sz w:val="24"/>
          <w:szCs w:val="24"/>
        </w:rPr>
        <w:t>Публикация</w:t>
      </w:r>
      <w:r w:rsidRPr="0040013C">
        <w:rPr>
          <w:rStyle w:val="markedcontent"/>
          <w:rFonts w:ascii="Times New Roman" w:hAnsi="Times New Roman" w:cs="Times New Roman"/>
          <w:b/>
          <w:bCs/>
          <w:sz w:val="24"/>
          <w:szCs w:val="24"/>
          <w:lang w:val="en-US"/>
        </w:rPr>
        <w:t>:</w:t>
      </w:r>
    </w:p>
    <w:p w14:paraId="45114429" w14:textId="77777777" w:rsidR="0040013C" w:rsidRPr="0040013C" w:rsidRDefault="0040013C" w:rsidP="0040013C">
      <w:pPr>
        <w:rPr>
          <w:rFonts w:ascii="Times New Roman" w:hAnsi="Times New Roman" w:cs="Times New Roman"/>
          <w:sz w:val="24"/>
          <w:szCs w:val="24"/>
        </w:rPr>
      </w:pPr>
      <w:r w:rsidRPr="0064738D">
        <w:rPr>
          <w:rFonts w:ascii="Times New Roman" w:hAnsi="Times New Roman" w:cs="Times New Roman"/>
          <w:sz w:val="24"/>
          <w:szCs w:val="24"/>
          <w:lang w:val="en-US"/>
        </w:rPr>
        <w:t xml:space="preserve">S.Acharya et al.(ALICE collaboration), "Inclusive quarkonium production in pp collisions at √s= 5.02 TeV" Eur.Phys.J C83 N61 (2023). </w:t>
      </w:r>
      <w:hyperlink r:id="rId13" w:tgtFrame="_blank" w:history="1">
        <w:r w:rsidRPr="0040013C">
          <w:rPr>
            <w:rFonts w:ascii="Times New Roman" w:hAnsi="Times New Roman" w:cs="Times New Roman"/>
            <w:sz w:val="24"/>
            <w:szCs w:val="24"/>
          </w:rPr>
          <w:t>https://link.springer.com/article/10.1140/epjc/s10052-022-10896-8</w:t>
        </w:r>
      </w:hyperlink>
      <w:r w:rsidRPr="0040013C">
        <w:rPr>
          <w:b/>
          <w:bCs/>
        </w:rPr>
        <w:br/>
      </w:r>
      <w:r w:rsidRPr="0040013C">
        <w:br/>
      </w:r>
      <w:r w:rsidRPr="0040013C">
        <w:rPr>
          <w:rStyle w:val="markedcontent"/>
          <w:rFonts w:ascii="Times New Roman" w:hAnsi="Times New Roman" w:cs="Times New Roman"/>
          <w:b/>
          <w:bCs/>
          <w:sz w:val="24"/>
          <w:szCs w:val="24"/>
        </w:rPr>
        <w:t>ИЯИ РАН</w:t>
      </w:r>
      <w:r w:rsidRPr="0040013C">
        <w:rPr>
          <w:rStyle w:val="markedcontent"/>
          <w:b/>
          <w:bCs/>
        </w:rPr>
        <w:t>:</w:t>
      </w:r>
      <w:r w:rsidRPr="0040013C">
        <w:rPr>
          <w:rStyle w:val="markedcontent"/>
        </w:rPr>
        <w:t xml:space="preserve"> </w:t>
      </w:r>
      <w:r w:rsidRPr="0040013C">
        <w:rPr>
          <w:rFonts w:ascii="Times New Roman" w:hAnsi="Times New Roman" w:cs="Times New Roman"/>
          <w:sz w:val="24"/>
          <w:szCs w:val="24"/>
        </w:rPr>
        <w:t>Н.Вознюк, У.Дмитриева, О.Каравичев, Т.Каравичева, Е.Карпечев, А.Б.Курепин, А.Н.Курепин, И.Морозов И.Пшеничный, Д.Серебряков, М.Суханов А.Тихонов, Н.Топильская, Д.Финогеев, А.Фурс,</w:t>
      </w:r>
    </w:p>
    <w:p w14:paraId="4270B189" w14:textId="77777777" w:rsidR="0040013C" w:rsidRPr="0040013C" w:rsidRDefault="0040013C" w:rsidP="0040013C">
      <w:pPr>
        <w:jc w:val="both"/>
        <w:rPr>
          <w:rFonts w:ascii="Times New Roman" w:hAnsi="Times New Roman" w:cs="Times New Roman"/>
          <w:sz w:val="24"/>
          <w:szCs w:val="24"/>
        </w:rPr>
      </w:pPr>
    </w:p>
    <w:p w14:paraId="7857AA09" w14:textId="77777777" w:rsidR="0040013C" w:rsidRPr="0040013C" w:rsidRDefault="0040013C" w:rsidP="0040013C">
      <w:pPr>
        <w:jc w:val="both"/>
        <w:rPr>
          <w:rFonts w:ascii="Times New Roman" w:hAnsi="Times New Roman" w:cs="Times New Roman"/>
          <w:b/>
          <w:bCs/>
          <w:sz w:val="24"/>
          <w:szCs w:val="24"/>
        </w:rPr>
      </w:pPr>
      <w:r w:rsidRPr="0040013C">
        <w:rPr>
          <w:rStyle w:val="markedcontent"/>
          <w:rFonts w:ascii="Times New Roman" w:hAnsi="Times New Roman" w:cs="Times New Roman"/>
          <w:b/>
          <w:bCs/>
          <w:sz w:val="24"/>
          <w:szCs w:val="24"/>
        </w:rPr>
        <w:t>Координатор работ</w:t>
      </w:r>
      <w:r w:rsidRPr="008E1CC4">
        <w:rPr>
          <w:rStyle w:val="markedcontent"/>
          <w:b/>
          <w:bCs/>
        </w:rPr>
        <w:t xml:space="preserve">: </w:t>
      </w:r>
      <w:r w:rsidRPr="001315CC">
        <w:rPr>
          <w:rStyle w:val="markedcontent"/>
        </w:rPr>
        <w:t xml:space="preserve"> </w:t>
      </w:r>
      <w:r w:rsidRPr="0040013C">
        <w:rPr>
          <w:rFonts w:ascii="Times New Roman" w:hAnsi="Times New Roman" w:cs="Times New Roman"/>
          <w:b/>
          <w:bCs/>
          <w:sz w:val="24"/>
          <w:szCs w:val="24"/>
        </w:rPr>
        <w:t xml:space="preserve">Каравичева Татьяна Львовна </w:t>
      </w:r>
    </w:p>
    <w:p w14:paraId="5623103B" w14:textId="77777777" w:rsidR="0040013C" w:rsidRPr="0040013C" w:rsidRDefault="0040013C" w:rsidP="0040013C">
      <w:pPr>
        <w:jc w:val="both"/>
        <w:rPr>
          <w:rFonts w:ascii="Times New Roman" w:hAnsi="Times New Roman" w:cs="Times New Roman"/>
          <w:sz w:val="24"/>
          <w:szCs w:val="24"/>
        </w:rPr>
      </w:pPr>
      <w:r w:rsidRPr="0040013C">
        <w:rPr>
          <w:rFonts w:ascii="Times New Roman" w:hAnsi="Times New Roman" w:cs="Times New Roman"/>
          <w:b/>
          <w:bCs/>
          <w:sz w:val="24"/>
          <w:szCs w:val="24"/>
        </w:rPr>
        <w:t>Эл.почта:</w:t>
      </w:r>
      <w:r w:rsidRPr="0040013C">
        <w:rPr>
          <w:rFonts w:ascii="Times New Roman" w:hAnsi="Times New Roman" w:cs="Times New Roman"/>
          <w:sz w:val="24"/>
          <w:szCs w:val="24"/>
        </w:rPr>
        <w:t xml:space="preserve"> </w:t>
      </w:r>
      <w:hyperlink r:id="rId14" w:history="1">
        <w:r w:rsidRPr="0040013C">
          <w:rPr>
            <w:rFonts w:ascii="Times New Roman" w:hAnsi="Times New Roman" w:cs="Times New Roman"/>
            <w:sz w:val="24"/>
            <w:szCs w:val="24"/>
          </w:rPr>
          <w:t>tatiana@inr.ru</w:t>
        </w:r>
      </w:hyperlink>
      <w:r w:rsidRPr="0040013C">
        <w:rPr>
          <w:rFonts w:ascii="Times New Roman" w:hAnsi="Times New Roman" w:cs="Times New Roman"/>
          <w:sz w:val="24"/>
          <w:szCs w:val="24"/>
        </w:rPr>
        <w:t>, TatianaKaravicheva@cern.ch</w:t>
      </w:r>
    </w:p>
    <w:p w14:paraId="1A32961B" w14:textId="77777777" w:rsidR="0040013C" w:rsidRPr="001315CC" w:rsidRDefault="0040013C" w:rsidP="0040013C">
      <w:pPr>
        <w:jc w:val="both"/>
      </w:pPr>
      <w:r w:rsidRPr="001315CC">
        <w:br/>
      </w:r>
      <w:r w:rsidRPr="0040013C">
        <w:rPr>
          <w:rStyle w:val="markedcontent"/>
          <w:rFonts w:ascii="Times New Roman" w:hAnsi="Times New Roman" w:cs="Times New Roman"/>
          <w:b/>
          <w:bCs/>
          <w:sz w:val="24"/>
          <w:szCs w:val="24"/>
        </w:rPr>
        <w:t>ПФНИ 1.3.3.1.</w:t>
      </w:r>
      <w:r w:rsidRPr="0040013C">
        <w:rPr>
          <w:rFonts w:ascii="Times New Roman" w:hAnsi="Times New Roman" w:cs="Times New Roman"/>
          <w:sz w:val="24"/>
          <w:szCs w:val="24"/>
        </w:rPr>
        <w:t xml:space="preserve"> Физика элементарных частиц и фундаментальных взаимодействий</w:t>
      </w:r>
    </w:p>
    <w:p w14:paraId="76E81C9E" w14:textId="77777777" w:rsidR="00450716" w:rsidRDefault="00450716" w:rsidP="00450716">
      <w:pPr>
        <w:spacing w:line="100" w:lineRule="atLeast"/>
        <w:ind w:left="927"/>
        <w:jc w:val="center"/>
        <w:rPr>
          <w:rFonts w:ascii="Times New Roman" w:hAnsi="Times New Roman"/>
          <w:b/>
          <w:bCs/>
          <w:i/>
          <w:iCs/>
          <w:sz w:val="24"/>
          <w:szCs w:val="24"/>
        </w:rPr>
      </w:pPr>
    </w:p>
    <w:p w14:paraId="024EA5E4" w14:textId="77777777" w:rsidR="00450716" w:rsidRDefault="00450716" w:rsidP="00450716">
      <w:pPr>
        <w:spacing w:line="100" w:lineRule="atLeast"/>
        <w:ind w:left="927"/>
        <w:jc w:val="center"/>
        <w:rPr>
          <w:rFonts w:ascii="Times New Roman" w:hAnsi="Times New Roman"/>
          <w:b/>
          <w:bCs/>
          <w:i/>
          <w:iCs/>
          <w:sz w:val="24"/>
          <w:szCs w:val="24"/>
        </w:rPr>
      </w:pPr>
    </w:p>
    <w:p w14:paraId="6AEB91C6" w14:textId="77777777" w:rsidR="00450716" w:rsidRDefault="00450716" w:rsidP="00450716">
      <w:pPr>
        <w:spacing w:line="100" w:lineRule="atLeast"/>
        <w:ind w:left="927"/>
        <w:jc w:val="center"/>
        <w:rPr>
          <w:rFonts w:ascii="Times New Roman" w:hAnsi="Times New Roman"/>
          <w:b/>
          <w:bCs/>
          <w:i/>
          <w:iCs/>
          <w:sz w:val="24"/>
          <w:szCs w:val="24"/>
        </w:rPr>
      </w:pPr>
    </w:p>
    <w:p w14:paraId="5A8C8590" w14:textId="77777777" w:rsidR="00450716" w:rsidRDefault="00450716" w:rsidP="00450716">
      <w:pPr>
        <w:spacing w:line="100" w:lineRule="atLeast"/>
        <w:ind w:left="927"/>
        <w:jc w:val="center"/>
        <w:rPr>
          <w:rFonts w:ascii="Times New Roman" w:hAnsi="Times New Roman"/>
          <w:b/>
          <w:bCs/>
          <w:i/>
          <w:iCs/>
          <w:sz w:val="24"/>
          <w:szCs w:val="24"/>
        </w:rPr>
      </w:pPr>
    </w:p>
    <w:p w14:paraId="278A4905" w14:textId="77777777" w:rsidR="00450716" w:rsidRDefault="00450716" w:rsidP="00450716">
      <w:pPr>
        <w:spacing w:line="100" w:lineRule="atLeast"/>
        <w:ind w:left="927"/>
        <w:jc w:val="center"/>
        <w:rPr>
          <w:rFonts w:ascii="Times New Roman" w:hAnsi="Times New Roman"/>
          <w:b/>
          <w:bCs/>
          <w:i/>
          <w:iCs/>
          <w:sz w:val="24"/>
          <w:szCs w:val="24"/>
        </w:rPr>
      </w:pPr>
    </w:p>
    <w:p w14:paraId="1AD4E99C" w14:textId="5BECD3E8" w:rsidR="00450716" w:rsidRPr="0080773E" w:rsidRDefault="00450716" w:rsidP="00450716">
      <w:pPr>
        <w:spacing w:line="100" w:lineRule="atLeast"/>
        <w:ind w:left="927"/>
        <w:jc w:val="center"/>
        <w:rPr>
          <w:rFonts w:ascii="Times New Roman" w:hAnsi="Times New Roman"/>
          <w:b/>
          <w:bCs/>
          <w:i/>
          <w:iCs/>
          <w:sz w:val="24"/>
          <w:szCs w:val="24"/>
        </w:rPr>
      </w:pPr>
      <w:r w:rsidRPr="0080773E">
        <w:rPr>
          <w:rFonts w:ascii="Times New Roman" w:hAnsi="Times New Roman"/>
          <w:b/>
          <w:bCs/>
          <w:i/>
          <w:iCs/>
          <w:sz w:val="24"/>
          <w:szCs w:val="24"/>
        </w:rPr>
        <w:lastRenderedPageBreak/>
        <w:t>Электронные и магнитные свойства фазы железа ɛ-Fe при высоких давлениях до 241 ГПа в области температур 4-300 К</w:t>
      </w:r>
    </w:p>
    <w:p w14:paraId="7512CE46" w14:textId="225DABB2" w:rsidR="00450716" w:rsidRPr="003450E8" w:rsidRDefault="00450716" w:rsidP="00450716">
      <w:pPr>
        <w:spacing w:after="0" w:line="100" w:lineRule="atLeast"/>
        <w:ind w:firstLine="567"/>
        <w:jc w:val="both"/>
        <w:rPr>
          <w:rFonts w:ascii="Times New Roman" w:hAnsi="Times New Roman"/>
          <w:sz w:val="24"/>
          <w:szCs w:val="24"/>
        </w:rPr>
      </w:pPr>
      <w:r>
        <w:rPr>
          <w:rFonts w:ascii="Times New Roman" w:hAnsi="Times New Roman"/>
          <w:iCs/>
          <w:sz w:val="24"/>
          <w:szCs w:val="24"/>
        </w:rPr>
        <w:t xml:space="preserve">Магнитные и электронные состояния железа в гексагональной плотноупакованной (ГПУ) ε-Fe фазе исследованы методом синхротронной мессбауэровской спектроскопии на ядрах Fe-57 (методика NFS – nuclear forward scattering или ядерное рассеяние вперёд). Измерения выполнены при сверхвысоких давлениях до 241 ГПа (2 410 000 атмосфер) в диапазоне температур Т от 4 до 300 К, а также во внешних магнитных полях до 5 Тесла. Установлено, что во всей P-T области атомы Fe находятся в немагнитном состоянии (Рис. 1с). Предполагаемая теорией магнитная неустойчивость и квантовые спиновые флуктуации, которые могут быть стабилизированы внешним магнитным полем, не подтверждается  измерениями NFS спектров во внешнем магнитном поле. Установлено, что зависимость изомерного сдвига от давления </w:t>
      </w:r>
      <w:r>
        <w:rPr>
          <w:rFonts w:ascii="Times New Roman" w:hAnsi="Times New Roman"/>
          <w:i/>
          <w:iCs/>
          <w:sz w:val="24"/>
          <w:szCs w:val="24"/>
        </w:rPr>
        <w:t>IS</w:t>
      </w:r>
      <w:r>
        <w:rPr>
          <w:rFonts w:ascii="Times New Roman" w:hAnsi="Times New Roman"/>
          <w:iCs/>
          <w:sz w:val="24"/>
          <w:szCs w:val="24"/>
        </w:rPr>
        <w:t xml:space="preserve">(P) носит нелинейный характер (Рис. 1а), и при максимальном давлении 241 ГПа значение </w:t>
      </w:r>
      <w:r>
        <w:rPr>
          <w:rFonts w:ascii="Times New Roman" w:hAnsi="Times New Roman"/>
          <w:i/>
          <w:iCs/>
          <w:sz w:val="24"/>
          <w:szCs w:val="24"/>
        </w:rPr>
        <w:t>IS</w:t>
      </w:r>
      <w:r>
        <w:rPr>
          <w:rFonts w:ascii="Times New Roman" w:hAnsi="Times New Roman"/>
          <w:iCs/>
          <w:sz w:val="24"/>
          <w:szCs w:val="24"/>
        </w:rPr>
        <w:t xml:space="preserve"> достигает колоссальной отрицательной величины ≈ ‒ 0.8 мм/с, указывая на очень высокую электронную плотность на ядре железа. При давлениях 100-240 ГПа обнаружены резкие изменения электронной плотности на ядре железа в области температур 100-200 К (Рис. 1b). Это указывает на фазовые переходы с изменением электронной структуры, что может быть связано с резким увеличением проводимости или даже с возникновением сверхпроводимости.</w:t>
      </w:r>
    </w:p>
    <w:p w14:paraId="6D805401" w14:textId="77777777" w:rsidR="00450716" w:rsidRDefault="00450716" w:rsidP="00450716">
      <w:pPr>
        <w:pStyle w:val="1"/>
        <w:shd w:val="clear" w:color="auto" w:fill="FFFFFF"/>
        <w:spacing w:before="0" w:after="0"/>
        <w:rPr>
          <w:rFonts w:eastAsia="Calibri"/>
          <w:b/>
        </w:rPr>
      </w:pPr>
    </w:p>
    <w:p w14:paraId="6F239EE0" w14:textId="056A9F0C" w:rsidR="00450716" w:rsidRDefault="00450716" w:rsidP="00450716">
      <w:pPr>
        <w:autoSpaceDE w:val="0"/>
        <w:autoSpaceDN w:val="0"/>
        <w:adjustRightInd w:val="0"/>
        <w:spacing w:line="240" w:lineRule="atLeast"/>
        <w:rPr>
          <w:rFonts w:ascii="Times" w:eastAsia="Times New Roman" w:hAnsi="Times"/>
          <w:sz w:val="20"/>
          <w:szCs w:val="20"/>
          <w:lang w:eastAsia="en-GB"/>
        </w:rPr>
      </w:pPr>
      <w:r>
        <w:rPr>
          <w:noProof/>
          <w:szCs w:val="24"/>
        </w:rPr>
        <w:drawing>
          <wp:inline distT="0" distB="0" distL="0" distR="0" wp14:anchorId="75C68985" wp14:editId="28D8677B">
            <wp:extent cx="2352501" cy="1861512"/>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838" r="3852"/>
                    <a:stretch/>
                  </pic:blipFill>
                  <pic:spPr bwMode="auto">
                    <a:xfrm>
                      <a:off x="0" y="0"/>
                      <a:ext cx="2352890" cy="1861820"/>
                    </a:xfrm>
                    <a:prstGeom prst="rect">
                      <a:avLst/>
                    </a:prstGeom>
                    <a:noFill/>
                    <a:ln>
                      <a:noFill/>
                    </a:ln>
                    <a:extLst>
                      <a:ext uri="{53640926-AAD7-44D8-BBD7-CCE9431645EC}">
                        <a14:shadowObscured xmlns:a14="http://schemas.microsoft.com/office/drawing/2010/main"/>
                      </a:ext>
                    </a:extLst>
                  </pic:spPr>
                </pic:pic>
              </a:graphicData>
            </a:graphic>
          </wp:inline>
        </w:drawing>
      </w:r>
      <w:r>
        <w:rPr>
          <w:szCs w:val="24"/>
        </w:rPr>
        <w:t xml:space="preserve">  </w:t>
      </w:r>
      <w:r>
        <w:rPr>
          <w:noProof/>
          <w:szCs w:val="24"/>
        </w:rPr>
        <w:drawing>
          <wp:inline distT="0" distB="0" distL="0" distR="0" wp14:anchorId="5C96B338" wp14:editId="5004E7F0">
            <wp:extent cx="939165" cy="18700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9165" cy="1870075"/>
                    </a:xfrm>
                    <a:prstGeom prst="rect">
                      <a:avLst/>
                    </a:prstGeom>
                    <a:noFill/>
                    <a:ln>
                      <a:noFill/>
                    </a:ln>
                  </pic:spPr>
                </pic:pic>
              </a:graphicData>
            </a:graphic>
          </wp:inline>
        </w:drawing>
      </w:r>
      <w:r>
        <w:rPr>
          <w:szCs w:val="24"/>
        </w:rPr>
        <w:t xml:space="preserve">  </w:t>
      </w:r>
      <w:r>
        <w:rPr>
          <w:noProof/>
          <w:snapToGrid w:val="0"/>
          <w:w w:val="1"/>
          <w:sz w:val="2"/>
          <w:szCs w:val="2"/>
          <w:bdr w:val="none" w:sz="0" w:space="0" w:color="auto" w:frame="1"/>
          <w:shd w:val="clear" w:color="auto" w:fill="000000"/>
          <w:lang w:val="x-none" w:eastAsia="x-none" w:bidi="x-none"/>
        </w:rPr>
        <w:drawing>
          <wp:inline distT="0" distB="0" distL="0" distR="0" wp14:anchorId="1C664795" wp14:editId="6F507C48">
            <wp:extent cx="2477135" cy="19367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7135" cy="1936750"/>
                    </a:xfrm>
                    <a:prstGeom prst="rect">
                      <a:avLst/>
                    </a:prstGeom>
                    <a:noFill/>
                    <a:ln>
                      <a:noFill/>
                    </a:ln>
                  </pic:spPr>
                </pic:pic>
              </a:graphicData>
            </a:graphic>
          </wp:inline>
        </w:drawing>
      </w:r>
    </w:p>
    <w:p w14:paraId="4492E299" w14:textId="77777777" w:rsidR="00450716" w:rsidRDefault="00450716" w:rsidP="00450716">
      <w:pPr>
        <w:spacing w:before="120"/>
        <w:jc w:val="center"/>
        <w:rPr>
          <w:rFonts w:ascii="Times New Roman" w:hAnsi="Times New Roman"/>
          <w:bCs/>
          <w:sz w:val="20"/>
          <w:szCs w:val="20"/>
        </w:rPr>
      </w:pPr>
    </w:p>
    <w:p w14:paraId="520BDEB9" w14:textId="77777777" w:rsidR="00450716" w:rsidRPr="00450716" w:rsidRDefault="00450716" w:rsidP="0073657F">
      <w:pPr>
        <w:tabs>
          <w:tab w:val="left" w:pos="5970"/>
        </w:tabs>
        <w:spacing w:after="0" w:line="276" w:lineRule="auto"/>
        <w:jc w:val="both"/>
        <w:rPr>
          <w:rFonts w:ascii="Times New Roman" w:hAnsi="Times New Roman"/>
          <w:sz w:val="24"/>
          <w:szCs w:val="24"/>
          <w:lang w:val="en-US"/>
        </w:rPr>
      </w:pPr>
      <w:r w:rsidRPr="0080773E">
        <w:rPr>
          <w:rFonts w:ascii="Times New Roman" w:hAnsi="Times New Roman"/>
          <w:b/>
          <w:iCs/>
          <w:sz w:val="24"/>
          <w:szCs w:val="24"/>
        </w:rPr>
        <w:t>Рисунок 1.</w:t>
      </w:r>
      <w:r w:rsidRPr="0080773E">
        <w:rPr>
          <w:rFonts w:ascii="Times New Roman" w:hAnsi="Times New Roman"/>
          <w:iCs/>
          <w:sz w:val="24"/>
          <w:szCs w:val="24"/>
        </w:rPr>
        <w:t xml:space="preserve"> </w:t>
      </w:r>
      <w:r w:rsidRPr="0080773E">
        <w:rPr>
          <w:rFonts w:ascii="Times New Roman" w:hAnsi="Times New Roman"/>
          <w:b/>
          <w:bCs/>
          <w:sz w:val="24"/>
          <w:szCs w:val="24"/>
        </w:rPr>
        <w:t>(a)</w:t>
      </w:r>
      <w:r w:rsidRPr="0080773E">
        <w:rPr>
          <w:rFonts w:ascii="Times New Roman" w:hAnsi="Times New Roman"/>
          <w:bCs/>
          <w:sz w:val="24"/>
          <w:szCs w:val="24"/>
        </w:rPr>
        <w:t xml:space="preserve"> Зависимость изомерного сдвига в </w:t>
      </w:r>
      <w:r w:rsidRPr="0080773E">
        <w:rPr>
          <w:rFonts w:ascii="Times New Roman" w:hAnsi="Times New Roman"/>
          <w:iCs/>
          <w:sz w:val="24"/>
          <w:szCs w:val="24"/>
        </w:rPr>
        <w:t xml:space="preserve">ε-Fe </w:t>
      </w:r>
      <w:r w:rsidRPr="0080773E">
        <w:rPr>
          <w:rFonts w:ascii="Times New Roman" w:hAnsi="Times New Roman"/>
          <w:bCs/>
          <w:sz w:val="24"/>
          <w:szCs w:val="24"/>
        </w:rPr>
        <w:t xml:space="preserve">железе от давления для различных температур. Сплошные линии – аппроксимация полиномом третьей степени. </w:t>
      </w:r>
      <w:r w:rsidRPr="0080773E">
        <w:rPr>
          <w:rFonts w:ascii="Times New Roman" w:hAnsi="Times New Roman"/>
          <w:b/>
          <w:bCs/>
          <w:sz w:val="24"/>
          <w:szCs w:val="24"/>
        </w:rPr>
        <w:t>(b)</w:t>
      </w:r>
      <w:r w:rsidRPr="0080773E">
        <w:rPr>
          <w:rFonts w:ascii="Times New Roman" w:hAnsi="Times New Roman"/>
          <w:bCs/>
          <w:sz w:val="24"/>
          <w:szCs w:val="24"/>
        </w:rPr>
        <w:t xml:space="preserve"> Температурные зависимости изомерного сдвига для разных давлений. Значения изомерных сдвигов даны относительно </w:t>
      </w:r>
      <w:r w:rsidRPr="0080773E">
        <w:rPr>
          <w:rFonts w:ascii="Times New Roman" w:hAnsi="Times New Roman"/>
          <w:bCs/>
          <w:sz w:val="24"/>
          <w:szCs w:val="24"/>
        </w:rPr>
        <w:sym w:font="Symbol" w:char="F061"/>
      </w:r>
      <w:r w:rsidRPr="0080773E">
        <w:rPr>
          <w:rFonts w:ascii="Times New Roman" w:hAnsi="Times New Roman"/>
          <w:bCs/>
          <w:sz w:val="24"/>
          <w:szCs w:val="24"/>
        </w:rPr>
        <w:t>-</w:t>
      </w:r>
      <w:r w:rsidRPr="0080773E">
        <w:rPr>
          <w:rFonts w:ascii="Times New Roman" w:hAnsi="Times New Roman"/>
          <w:bCs/>
          <w:sz w:val="24"/>
          <w:szCs w:val="24"/>
          <w:lang w:val="en-US"/>
        </w:rPr>
        <w:t>Fe</w:t>
      </w:r>
      <w:r w:rsidRPr="0080773E">
        <w:rPr>
          <w:rFonts w:ascii="Times New Roman" w:hAnsi="Times New Roman"/>
          <w:bCs/>
          <w:sz w:val="24"/>
          <w:szCs w:val="24"/>
        </w:rPr>
        <w:t xml:space="preserve">, находящегося при комнатной температуре и атмосферном давлении. </w:t>
      </w:r>
      <w:r w:rsidRPr="0080773E">
        <w:rPr>
          <w:rFonts w:ascii="Times New Roman" w:hAnsi="Times New Roman"/>
          <w:b/>
          <w:bCs/>
          <w:sz w:val="24"/>
          <w:szCs w:val="24"/>
        </w:rPr>
        <w:t>(</w:t>
      </w:r>
      <w:r w:rsidRPr="0080773E">
        <w:rPr>
          <w:rFonts w:ascii="Times New Roman" w:hAnsi="Times New Roman"/>
          <w:b/>
          <w:bCs/>
          <w:sz w:val="24"/>
          <w:szCs w:val="24"/>
          <w:lang w:val="en-US"/>
        </w:rPr>
        <w:t>c</w:t>
      </w:r>
      <w:r w:rsidRPr="0080773E">
        <w:rPr>
          <w:rFonts w:ascii="Times New Roman" w:hAnsi="Times New Roman"/>
          <w:b/>
          <w:bCs/>
          <w:sz w:val="24"/>
          <w:szCs w:val="24"/>
        </w:rPr>
        <w:t>)</w:t>
      </w:r>
      <w:r w:rsidRPr="0080773E">
        <w:rPr>
          <w:rFonts w:ascii="Times New Roman" w:hAnsi="Times New Roman"/>
          <w:bCs/>
          <w:sz w:val="24"/>
          <w:szCs w:val="24"/>
        </w:rPr>
        <w:t xml:space="preserve"> Фазовая </w:t>
      </w:r>
      <w:r w:rsidRPr="0080773E">
        <w:rPr>
          <w:rFonts w:ascii="Times New Roman" w:hAnsi="Times New Roman"/>
          <w:bCs/>
          <w:i/>
          <w:sz w:val="24"/>
          <w:szCs w:val="24"/>
          <w:lang w:val="en-US"/>
        </w:rPr>
        <w:t>P</w:t>
      </w:r>
      <w:r w:rsidRPr="0080773E">
        <w:rPr>
          <w:rFonts w:ascii="Times New Roman" w:hAnsi="Times New Roman"/>
          <w:bCs/>
          <w:i/>
          <w:sz w:val="24"/>
          <w:szCs w:val="24"/>
        </w:rPr>
        <w:t>-</w:t>
      </w:r>
      <w:r w:rsidRPr="0080773E">
        <w:rPr>
          <w:rFonts w:ascii="Times New Roman" w:hAnsi="Times New Roman"/>
          <w:bCs/>
          <w:i/>
          <w:sz w:val="24"/>
          <w:szCs w:val="24"/>
          <w:lang w:val="en-US"/>
        </w:rPr>
        <w:t>T</w:t>
      </w:r>
      <w:r w:rsidRPr="0080773E">
        <w:rPr>
          <w:rFonts w:ascii="Times New Roman" w:hAnsi="Times New Roman"/>
          <w:bCs/>
          <w:i/>
          <w:sz w:val="24"/>
          <w:szCs w:val="24"/>
        </w:rPr>
        <w:t xml:space="preserve"> </w:t>
      </w:r>
      <w:r w:rsidRPr="0080773E">
        <w:rPr>
          <w:rFonts w:ascii="Times New Roman" w:hAnsi="Times New Roman"/>
          <w:bCs/>
          <w:sz w:val="24"/>
          <w:szCs w:val="24"/>
        </w:rPr>
        <w:t>диаграмма железа: треугольными символами отмечены P-T точки, в которых измерялись NFS спектры в нашем эксперименте. Все</w:t>
      </w:r>
      <w:r w:rsidRPr="00450716">
        <w:rPr>
          <w:rFonts w:ascii="Times New Roman" w:hAnsi="Times New Roman"/>
          <w:bCs/>
          <w:sz w:val="24"/>
          <w:szCs w:val="24"/>
          <w:lang w:val="en-US"/>
        </w:rPr>
        <w:t xml:space="preserve"> </w:t>
      </w:r>
      <w:r w:rsidRPr="0080773E">
        <w:rPr>
          <w:rFonts w:ascii="Times New Roman" w:hAnsi="Times New Roman"/>
          <w:bCs/>
          <w:sz w:val="24"/>
          <w:szCs w:val="24"/>
        </w:rPr>
        <w:t>точки</w:t>
      </w:r>
      <w:r w:rsidRPr="00450716">
        <w:rPr>
          <w:rFonts w:ascii="Times New Roman" w:hAnsi="Times New Roman"/>
          <w:bCs/>
          <w:sz w:val="24"/>
          <w:szCs w:val="24"/>
          <w:lang w:val="en-US"/>
        </w:rPr>
        <w:t xml:space="preserve"> </w:t>
      </w:r>
      <w:r w:rsidRPr="0080773E">
        <w:rPr>
          <w:rFonts w:ascii="Times New Roman" w:hAnsi="Times New Roman"/>
          <w:bCs/>
          <w:sz w:val="24"/>
          <w:szCs w:val="24"/>
        </w:rPr>
        <w:t>относятся</w:t>
      </w:r>
      <w:r w:rsidRPr="00450716">
        <w:rPr>
          <w:rFonts w:ascii="Times New Roman" w:hAnsi="Times New Roman"/>
          <w:bCs/>
          <w:sz w:val="24"/>
          <w:szCs w:val="24"/>
          <w:lang w:val="en-US"/>
        </w:rPr>
        <w:t xml:space="preserve"> </w:t>
      </w:r>
      <w:r w:rsidRPr="0080773E">
        <w:rPr>
          <w:rFonts w:ascii="Times New Roman" w:hAnsi="Times New Roman"/>
          <w:bCs/>
          <w:sz w:val="24"/>
          <w:szCs w:val="24"/>
        </w:rPr>
        <w:t>к</w:t>
      </w:r>
      <w:r w:rsidRPr="00450716">
        <w:rPr>
          <w:rFonts w:ascii="Times New Roman" w:hAnsi="Times New Roman"/>
          <w:bCs/>
          <w:sz w:val="24"/>
          <w:szCs w:val="24"/>
          <w:lang w:val="en-US"/>
        </w:rPr>
        <w:t xml:space="preserve"> </w:t>
      </w:r>
      <w:r w:rsidRPr="0080773E">
        <w:rPr>
          <w:rFonts w:ascii="Times New Roman" w:hAnsi="Times New Roman"/>
          <w:bCs/>
          <w:sz w:val="24"/>
          <w:szCs w:val="24"/>
        </w:rPr>
        <w:t>немагнитному</w:t>
      </w:r>
      <w:r w:rsidRPr="00450716">
        <w:rPr>
          <w:rFonts w:ascii="Times New Roman" w:hAnsi="Times New Roman"/>
          <w:bCs/>
          <w:sz w:val="24"/>
          <w:szCs w:val="24"/>
          <w:lang w:val="en-US"/>
        </w:rPr>
        <w:t xml:space="preserve"> </w:t>
      </w:r>
      <w:r w:rsidRPr="0080773E">
        <w:rPr>
          <w:rFonts w:ascii="Times New Roman" w:hAnsi="Times New Roman"/>
          <w:bCs/>
          <w:sz w:val="24"/>
          <w:szCs w:val="24"/>
        </w:rPr>
        <w:t>состоянию</w:t>
      </w:r>
      <w:r w:rsidRPr="00450716">
        <w:rPr>
          <w:rFonts w:ascii="Times New Roman" w:hAnsi="Times New Roman"/>
          <w:bCs/>
          <w:sz w:val="24"/>
          <w:szCs w:val="24"/>
          <w:lang w:val="en-US"/>
        </w:rPr>
        <w:t xml:space="preserve"> </w:t>
      </w:r>
      <w:r w:rsidRPr="0080773E">
        <w:rPr>
          <w:rFonts w:ascii="Times New Roman" w:hAnsi="Times New Roman"/>
          <w:bCs/>
          <w:sz w:val="24"/>
          <w:szCs w:val="24"/>
        </w:rPr>
        <w:t>железа</w:t>
      </w:r>
      <w:r w:rsidRPr="00450716">
        <w:rPr>
          <w:rFonts w:ascii="Times New Roman" w:hAnsi="Times New Roman"/>
          <w:bCs/>
          <w:sz w:val="24"/>
          <w:szCs w:val="24"/>
          <w:lang w:val="en-US"/>
        </w:rPr>
        <w:t>.</w:t>
      </w:r>
    </w:p>
    <w:p w14:paraId="2C6C4290" w14:textId="77777777" w:rsidR="00450716" w:rsidRPr="00450716" w:rsidRDefault="00450716" w:rsidP="00450716">
      <w:pPr>
        <w:pStyle w:val="1"/>
        <w:shd w:val="clear" w:color="auto" w:fill="FFFFFF"/>
        <w:spacing w:before="0" w:after="120"/>
        <w:rPr>
          <w:rFonts w:eastAsia="Calibri"/>
          <w:b/>
          <w:lang w:val="en-US"/>
        </w:rPr>
      </w:pPr>
    </w:p>
    <w:p w14:paraId="5042629B" w14:textId="6CA3FD15" w:rsidR="00450716" w:rsidRPr="00450716" w:rsidRDefault="00450716" w:rsidP="0073657F">
      <w:pPr>
        <w:pStyle w:val="1"/>
        <w:shd w:val="clear" w:color="auto" w:fill="FFFFFF"/>
        <w:spacing w:before="0" w:after="0" w:line="276" w:lineRule="auto"/>
        <w:jc w:val="both"/>
        <w:rPr>
          <w:iCs/>
          <w:lang w:eastAsia="en-US" w:bidi="he-IL"/>
        </w:rPr>
      </w:pPr>
      <w:r>
        <w:rPr>
          <w:rFonts w:eastAsia="Calibri"/>
          <w:b/>
        </w:rPr>
        <w:t>Публикациия</w:t>
      </w:r>
      <w:r w:rsidRPr="00290658">
        <w:rPr>
          <w:rFonts w:eastAsia="Calibri"/>
          <w:b/>
          <w:lang w:val="en-US"/>
        </w:rPr>
        <w:t>:</w:t>
      </w:r>
      <w:r w:rsidRPr="00290658">
        <w:rPr>
          <w:lang w:val="en-US"/>
        </w:rPr>
        <w:t xml:space="preserve"> A. G. Gavriliuk, V. V. Struzhkin, S. N. Aksenov, A. A. Mironovich, I. A. Troyan, A. G. Ivanova, I. S. Lyubutin, " Electronic and Magnetic Properties of the </w:t>
      </w:r>
      <w:r w:rsidRPr="00B239DE">
        <w:t>ε</w:t>
      </w:r>
      <w:r w:rsidRPr="00290658">
        <w:rPr>
          <w:lang w:val="en-US"/>
        </w:rPr>
        <w:t xml:space="preserve">-Fe Phase at High Pressures up to 241 GPa in the Temperature Range of 4–300 K", </w:t>
      </w:r>
      <w:r w:rsidRPr="00290658">
        <w:rPr>
          <w:i/>
          <w:iCs/>
          <w:lang w:val="en-US"/>
        </w:rPr>
        <w:t>JETP Letters</w:t>
      </w:r>
      <w:r w:rsidRPr="00290658">
        <w:rPr>
          <w:b/>
          <w:lang w:val="en-US"/>
        </w:rPr>
        <w:t xml:space="preserve"> </w:t>
      </w:r>
      <w:r w:rsidRPr="00290658">
        <w:rPr>
          <w:b/>
          <w:bCs/>
          <w:lang w:val="en-US"/>
        </w:rPr>
        <w:t>117</w:t>
      </w:r>
      <w:r w:rsidRPr="00290658">
        <w:rPr>
          <w:lang w:val="en-US"/>
        </w:rPr>
        <w:t>(</w:t>
      </w:r>
      <w:r>
        <w:rPr>
          <w:lang w:val="en-US"/>
        </w:rPr>
        <w:t>2</w:t>
      </w:r>
      <w:r w:rsidRPr="00290658">
        <w:rPr>
          <w:lang w:val="en-US"/>
        </w:rPr>
        <w:t xml:space="preserve">), </w:t>
      </w:r>
      <w:r>
        <w:rPr>
          <w:lang w:val="en-US"/>
        </w:rPr>
        <w:t>126-137</w:t>
      </w:r>
      <w:r w:rsidRPr="00290658">
        <w:rPr>
          <w:lang w:val="en-US"/>
        </w:rPr>
        <w:t xml:space="preserve"> (2023). </w:t>
      </w:r>
      <w:r>
        <w:rPr>
          <w:lang w:val="en-US"/>
        </w:rPr>
        <w:t>DOI</w:t>
      </w:r>
      <w:r w:rsidRPr="00450716">
        <w:t xml:space="preserve">: </w:t>
      </w:r>
      <w:hyperlink r:id="rId18" w:history="1">
        <w:r w:rsidRPr="00290658">
          <w:rPr>
            <w:rStyle w:val="a5"/>
            <w:lang w:val="en-US"/>
          </w:rPr>
          <w:t>https</w:t>
        </w:r>
        <w:r w:rsidRPr="00450716">
          <w:rPr>
            <w:rStyle w:val="a5"/>
          </w:rPr>
          <w:t>://</w:t>
        </w:r>
        <w:r w:rsidRPr="00290658">
          <w:rPr>
            <w:rStyle w:val="a5"/>
            <w:lang w:val="en-US"/>
          </w:rPr>
          <w:t>doi</w:t>
        </w:r>
        <w:r w:rsidRPr="00450716">
          <w:rPr>
            <w:rStyle w:val="a5"/>
          </w:rPr>
          <w:t>.</w:t>
        </w:r>
        <w:r w:rsidRPr="00290658">
          <w:rPr>
            <w:rStyle w:val="a5"/>
            <w:lang w:val="en-US"/>
          </w:rPr>
          <w:t>org</w:t>
        </w:r>
        <w:r w:rsidRPr="00450716">
          <w:rPr>
            <w:rStyle w:val="a5"/>
          </w:rPr>
          <w:t>/10.1134/</w:t>
        </w:r>
        <w:r w:rsidRPr="00290658">
          <w:rPr>
            <w:rStyle w:val="a5"/>
            <w:lang w:val="en-US"/>
          </w:rPr>
          <w:t>S</w:t>
        </w:r>
        <w:r w:rsidRPr="00450716">
          <w:rPr>
            <w:rStyle w:val="a5"/>
          </w:rPr>
          <w:t>0021364022602986</w:t>
        </w:r>
      </w:hyperlink>
      <w:r w:rsidRPr="00450716">
        <w:t xml:space="preserve"> </w:t>
      </w:r>
      <w:r w:rsidRPr="00290658">
        <w:rPr>
          <w:b/>
          <w:color w:val="0000FF"/>
          <w:sz w:val="22"/>
          <w:szCs w:val="22"/>
          <w:lang w:val="en-US"/>
        </w:rPr>
        <w:t>IF</w:t>
      </w:r>
      <w:r w:rsidRPr="00450716">
        <w:rPr>
          <w:b/>
          <w:color w:val="0000FF"/>
          <w:sz w:val="22"/>
          <w:szCs w:val="22"/>
        </w:rPr>
        <w:t>: 1.4</w:t>
      </w:r>
      <w:r w:rsidRPr="00450716">
        <w:rPr>
          <w:color w:val="0000FF"/>
          <w:sz w:val="22"/>
          <w:szCs w:val="22"/>
        </w:rPr>
        <w:t xml:space="preserve"> </w:t>
      </w:r>
    </w:p>
    <w:p w14:paraId="1DCDBB6A" w14:textId="77777777" w:rsidR="00450716" w:rsidRPr="00450716" w:rsidRDefault="00450716" w:rsidP="00450716">
      <w:pPr>
        <w:pStyle w:val="1"/>
        <w:shd w:val="clear" w:color="auto" w:fill="FFFFFF"/>
        <w:spacing w:before="0" w:after="120"/>
        <w:rPr>
          <w:iCs/>
          <w:lang w:eastAsia="en-US" w:bidi="he-IL"/>
        </w:rPr>
      </w:pPr>
    </w:p>
    <w:p w14:paraId="789B8295" w14:textId="77777777" w:rsidR="00450716" w:rsidRPr="00B150E9" w:rsidRDefault="00450716" w:rsidP="0073657F">
      <w:pPr>
        <w:pStyle w:val="1"/>
        <w:shd w:val="clear" w:color="auto" w:fill="FFFFFF"/>
        <w:spacing w:before="0" w:after="0" w:line="276" w:lineRule="auto"/>
        <w:rPr>
          <w:rFonts w:eastAsia="Calibri"/>
          <w:b/>
          <w:lang w:bidi="he-IL"/>
        </w:rPr>
      </w:pPr>
      <w:r w:rsidRPr="00B150E9">
        <w:rPr>
          <w:b/>
        </w:rPr>
        <w:t>Кооперация с другими организациями:</w:t>
      </w:r>
    </w:p>
    <w:p w14:paraId="00ED8D5D" w14:textId="77777777" w:rsidR="00450716" w:rsidRPr="00B150E9" w:rsidRDefault="00450716" w:rsidP="0073657F">
      <w:pPr>
        <w:pStyle w:val="1"/>
        <w:shd w:val="clear" w:color="auto" w:fill="FFFFFF"/>
        <w:spacing w:before="0" w:after="0" w:line="276" w:lineRule="auto"/>
        <w:rPr>
          <w:rFonts w:eastAsia="Calibri"/>
          <w:lang w:bidi="he-IL"/>
        </w:rPr>
      </w:pPr>
      <w:r w:rsidRPr="00B150E9">
        <w:rPr>
          <w:rFonts w:eastAsia="Calibri"/>
          <w:lang w:bidi="he-IL"/>
        </w:rPr>
        <w:t>1</w:t>
      </w:r>
      <w:r>
        <w:rPr>
          <w:rFonts w:eastAsia="Calibri"/>
          <w:lang w:bidi="he-IL"/>
        </w:rPr>
        <w:t>)</w:t>
      </w:r>
      <w:r w:rsidRPr="00B150E9">
        <w:rPr>
          <w:rFonts w:eastAsia="Calibri"/>
          <w:lang w:bidi="he-IL"/>
        </w:rPr>
        <w:t xml:space="preserve"> Институт ядерных исследований РАН, 108840, Троицк, Москва, Россия </w:t>
      </w:r>
    </w:p>
    <w:p w14:paraId="3454C662" w14:textId="77777777" w:rsidR="00450716" w:rsidRPr="00B150E9" w:rsidRDefault="00450716" w:rsidP="0073657F">
      <w:pPr>
        <w:pStyle w:val="1"/>
        <w:shd w:val="clear" w:color="auto" w:fill="FFFFFF"/>
        <w:spacing w:before="0" w:after="0" w:line="276" w:lineRule="auto"/>
        <w:rPr>
          <w:rFonts w:eastAsia="Calibri"/>
          <w:lang w:val="en-US" w:bidi="he-IL"/>
        </w:rPr>
      </w:pPr>
      <w:r w:rsidRPr="00B150E9">
        <w:rPr>
          <w:rFonts w:eastAsia="Calibri"/>
          <w:lang w:val="en-US" w:bidi="he-IL"/>
        </w:rPr>
        <w:t>2) Center for High Pressure Science and Technology Advanced Research (HPSTAR), Shanghai, China</w:t>
      </w:r>
    </w:p>
    <w:p w14:paraId="334B6DC7" w14:textId="77777777" w:rsidR="00450716" w:rsidRPr="00B150E9" w:rsidRDefault="00450716" w:rsidP="0073657F">
      <w:pPr>
        <w:pStyle w:val="1"/>
        <w:shd w:val="clear" w:color="auto" w:fill="FFFFFF"/>
        <w:spacing w:before="0" w:after="0" w:line="276" w:lineRule="auto"/>
        <w:rPr>
          <w:rFonts w:eastAsia="Calibri"/>
          <w:lang w:bidi="he-IL"/>
        </w:rPr>
      </w:pPr>
      <w:r w:rsidRPr="00B150E9">
        <w:rPr>
          <w:rFonts w:eastAsia="Calibri"/>
          <w:lang w:bidi="he-IL"/>
        </w:rPr>
        <w:lastRenderedPageBreak/>
        <w:t>3</w:t>
      </w:r>
      <w:r>
        <w:rPr>
          <w:rFonts w:eastAsia="Calibri"/>
          <w:lang w:bidi="he-IL"/>
        </w:rPr>
        <w:t>)</w:t>
      </w:r>
      <w:r w:rsidRPr="00B150E9">
        <w:rPr>
          <w:rFonts w:eastAsia="Calibri"/>
          <w:lang w:bidi="he-IL"/>
        </w:rPr>
        <w:t xml:space="preserve"> Институт кристаллографии им. А.В. Шубникова, ФНИЦ «Кристаллография и фотоника» РАН, 119333 Москва, Россия </w:t>
      </w:r>
    </w:p>
    <w:p w14:paraId="6FBF37E8" w14:textId="77777777" w:rsidR="00450716" w:rsidRDefault="00450716" w:rsidP="0073657F">
      <w:pPr>
        <w:pStyle w:val="1"/>
        <w:shd w:val="clear" w:color="auto" w:fill="FFFFFF"/>
        <w:spacing w:before="0" w:after="0" w:line="276" w:lineRule="auto"/>
        <w:rPr>
          <w:rFonts w:eastAsia="Calibri"/>
          <w:lang w:bidi="he-IL"/>
        </w:rPr>
      </w:pPr>
      <w:r w:rsidRPr="00B150E9">
        <w:rPr>
          <w:rFonts w:eastAsia="Calibri"/>
          <w:lang w:bidi="he-IL"/>
        </w:rPr>
        <w:t>4</w:t>
      </w:r>
      <w:r>
        <w:rPr>
          <w:rFonts w:eastAsia="Calibri"/>
          <w:lang w:bidi="he-IL"/>
        </w:rPr>
        <w:t>)</w:t>
      </w:r>
      <w:r w:rsidRPr="00B150E9">
        <w:rPr>
          <w:rFonts w:eastAsia="Calibri"/>
          <w:lang w:bidi="he-IL"/>
        </w:rPr>
        <w:t xml:space="preserve"> Балтийский федеральный университет имени Иммануила Канта, 236041, Калининград, Россия</w:t>
      </w:r>
    </w:p>
    <w:p w14:paraId="15D0A1DA" w14:textId="77777777" w:rsidR="00450716" w:rsidRPr="00450716" w:rsidRDefault="00450716" w:rsidP="00450716">
      <w:pPr>
        <w:pStyle w:val="1"/>
        <w:shd w:val="clear" w:color="auto" w:fill="FFFFFF"/>
        <w:spacing w:before="0" w:after="0"/>
        <w:rPr>
          <w:rFonts w:eastAsia="Calibri"/>
          <w:lang w:bidi="he-IL"/>
        </w:rPr>
      </w:pPr>
    </w:p>
    <w:p w14:paraId="7FDDECE7" w14:textId="77777777" w:rsidR="00450716" w:rsidRPr="00613EB4" w:rsidRDefault="00450716" w:rsidP="00450716">
      <w:pPr>
        <w:pStyle w:val="1"/>
        <w:shd w:val="clear" w:color="auto" w:fill="FFFFFF"/>
        <w:spacing w:before="0" w:after="0"/>
        <w:rPr>
          <w:rFonts w:eastAsia="Calibri"/>
        </w:rPr>
      </w:pPr>
      <w:r>
        <w:rPr>
          <w:rFonts w:eastAsia="Calibri"/>
          <w:b/>
        </w:rPr>
        <w:t>Координатор</w:t>
      </w:r>
      <w:r w:rsidRPr="00613EB4">
        <w:rPr>
          <w:rFonts w:eastAsia="Calibri"/>
          <w:b/>
        </w:rPr>
        <w:t xml:space="preserve"> </w:t>
      </w:r>
      <w:r>
        <w:rPr>
          <w:rFonts w:eastAsia="Calibri"/>
          <w:b/>
        </w:rPr>
        <w:t>работ</w:t>
      </w:r>
      <w:r w:rsidRPr="00613EB4">
        <w:rPr>
          <w:rFonts w:eastAsia="Calibri"/>
          <w:b/>
          <w:bCs/>
        </w:rPr>
        <w:t xml:space="preserve">: </w:t>
      </w:r>
      <w:r>
        <w:rPr>
          <w:rFonts w:eastAsia="Calibri"/>
          <w:b/>
          <w:bCs/>
        </w:rPr>
        <w:t>Гаврилюк Александр Григорьевич</w:t>
      </w:r>
    </w:p>
    <w:p w14:paraId="7FD64968" w14:textId="77777777" w:rsidR="00450716" w:rsidRPr="00081594" w:rsidRDefault="00450716" w:rsidP="00450716">
      <w:pPr>
        <w:pStyle w:val="1"/>
        <w:shd w:val="clear" w:color="auto" w:fill="FFFFFF"/>
        <w:spacing w:before="0" w:after="0"/>
        <w:rPr>
          <w:rFonts w:eastAsia="Calibri"/>
          <w:b/>
        </w:rPr>
      </w:pPr>
      <w:r>
        <w:rPr>
          <w:rFonts w:eastAsia="Calibri"/>
        </w:rPr>
        <w:t>эл</w:t>
      </w:r>
      <w:r w:rsidRPr="00613EB4">
        <w:rPr>
          <w:rFonts w:eastAsia="Calibri"/>
        </w:rPr>
        <w:t>.</w:t>
      </w:r>
      <w:r>
        <w:rPr>
          <w:rFonts w:eastAsia="Calibri"/>
        </w:rPr>
        <w:t>почта</w:t>
      </w:r>
      <w:r w:rsidRPr="00613EB4">
        <w:rPr>
          <w:rFonts w:eastAsia="Calibri"/>
        </w:rPr>
        <w:t xml:space="preserve">: </w:t>
      </w:r>
      <w:hyperlink r:id="rId19" w:history="1">
        <w:r w:rsidRPr="00F93A14">
          <w:rPr>
            <w:rStyle w:val="a5"/>
            <w:rFonts w:eastAsia="Calibri"/>
            <w:lang w:val="en-US"/>
          </w:rPr>
          <w:t>gavriliuk</w:t>
        </w:r>
        <w:r w:rsidRPr="00081594">
          <w:rPr>
            <w:rStyle w:val="a5"/>
            <w:rFonts w:eastAsia="Calibri"/>
          </w:rPr>
          <w:t>@</w:t>
        </w:r>
        <w:r w:rsidRPr="00F93A14">
          <w:rPr>
            <w:rStyle w:val="a5"/>
            <w:rFonts w:eastAsia="Calibri"/>
            <w:lang w:val="en-US"/>
          </w:rPr>
          <w:t>mail</w:t>
        </w:r>
        <w:r w:rsidRPr="00081594">
          <w:rPr>
            <w:rStyle w:val="a5"/>
            <w:rFonts w:eastAsia="Calibri"/>
          </w:rPr>
          <w:t>.</w:t>
        </w:r>
        <w:r w:rsidRPr="00F93A14">
          <w:rPr>
            <w:rStyle w:val="a5"/>
            <w:rFonts w:eastAsia="Calibri"/>
            <w:lang w:val="en-US"/>
          </w:rPr>
          <w:t>ru</w:t>
        </w:r>
      </w:hyperlink>
    </w:p>
    <w:p w14:paraId="5ACB25C6" w14:textId="77777777" w:rsidR="00450716" w:rsidRPr="00081594" w:rsidRDefault="00450716" w:rsidP="00450716">
      <w:pPr>
        <w:pStyle w:val="1"/>
        <w:shd w:val="clear" w:color="auto" w:fill="FFFFFF"/>
        <w:spacing w:before="0" w:after="0"/>
        <w:rPr>
          <w:rFonts w:eastAsia="Calibri"/>
          <w:b/>
        </w:rPr>
      </w:pPr>
    </w:p>
    <w:p w14:paraId="3E74F4AC" w14:textId="77777777" w:rsidR="00450716" w:rsidRPr="00B150E9" w:rsidRDefault="00450716" w:rsidP="00450716">
      <w:pPr>
        <w:pStyle w:val="1"/>
        <w:shd w:val="clear" w:color="auto" w:fill="FFFFFF"/>
        <w:spacing w:before="0" w:after="0"/>
      </w:pPr>
      <w:r w:rsidRPr="00B150E9">
        <w:rPr>
          <w:rFonts w:eastAsia="Calibri"/>
          <w:b/>
        </w:rPr>
        <w:t xml:space="preserve">ПНФИ 2021-2030: </w:t>
      </w:r>
      <w:r w:rsidRPr="00B150E9">
        <w:rPr>
          <w:rStyle w:val="markedcontent"/>
        </w:rPr>
        <w:t>1.3.3.5., 1.3.3.7.</w:t>
      </w:r>
    </w:p>
    <w:p w14:paraId="27DB38DC" w14:textId="77777777" w:rsidR="00450716" w:rsidRDefault="00450716" w:rsidP="00450716">
      <w:pPr>
        <w:spacing w:after="0"/>
      </w:pPr>
    </w:p>
    <w:p w14:paraId="2021299D" w14:textId="77777777" w:rsidR="00450716" w:rsidRDefault="00450716" w:rsidP="00450716">
      <w:pPr>
        <w:spacing w:after="0"/>
      </w:pPr>
      <w:r w:rsidRPr="00081594">
        <w:rPr>
          <w:rFonts w:ascii="Times New Roman" w:hAnsi="Times New Roman"/>
          <w:b/>
          <w:iCs/>
          <w:sz w:val="24"/>
          <w:szCs w:val="24"/>
          <w:lang w:eastAsia="ru-RU"/>
        </w:rPr>
        <w:t>Гранты</w:t>
      </w:r>
      <w:r w:rsidRPr="00746635">
        <w:rPr>
          <w:rFonts w:ascii="Times New Roman" w:hAnsi="Times New Roman"/>
          <w:b/>
          <w:iCs/>
          <w:sz w:val="24"/>
          <w:szCs w:val="24"/>
          <w:lang w:eastAsia="ru-RU"/>
        </w:rPr>
        <w:t>:</w:t>
      </w:r>
      <w:r w:rsidRPr="00746635">
        <w:rPr>
          <w:rFonts w:ascii="Times New Roman" w:hAnsi="Times New Roman"/>
          <w:iCs/>
          <w:sz w:val="24"/>
          <w:szCs w:val="24"/>
          <w:lang w:eastAsia="ru-RU"/>
        </w:rPr>
        <w:t xml:space="preserve"> </w:t>
      </w:r>
      <w:r w:rsidRPr="001B6A4C">
        <w:rPr>
          <w:rFonts w:ascii="Times New Roman" w:hAnsi="Times New Roman"/>
          <w:iCs/>
          <w:sz w:val="24"/>
          <w:szCs w:val="24"/>
          <w:lang w:eastAsia="ru-RU"/>
        </w:rPr>
        <w:t xml:space="preserve">Проект РНФ </w:t>
      </w:r>
      <w:r w:rsidRPr="001B6A4C">
        <w:rPr>
          <w:rFonts w:ascii="Times New Roman" w:hAnsi="Times New Roman"/>
          <w:bCs/>
          <w:iCs/>
          <w:sz w:val="24"/>
          <w:szCs w:val="24"/>
          <w:lang w:eastAsia="ru-RU"/>
        </w:rPr>
        <w:t xml:space="preserve">№ </w:t>
      </w:r>
      <w:r w:rsidRPr="001B6A4C">
        <w:rPr>
          <w:rFonts w:ascii="Times New Roman" w:hAnsi="Times New Roman"/>
          <w:sz w:val="24"/>
          <w:szCs w:val="24"/>
        </w:rPr>
        <w:t>21-12-00344</w:t>
      </w:r>
    </w:p>
    <w:p w14:paraId="1EB94428" w14:textId="6A30F6C7" w:rsidR="00CA0EEE" w:rsidRDefault="00CA0EEE"/>
    <w:p w14:paraId="21E431A6" w14:textId="77777777" w:rsidR="00450716" w:rsidRDefault="00450716" w:rsidP="00450716">
      <w:pPr>
        <w:spacing w:line="100" w:lineRule="atLeast"/>
        <w:ind w:left="927"/>
        <w:jc w:val="center"/>
      </w:pPr>
      <w:r w:rsidRPr="00830E66">
        <w:rPr>
          <w:rFonts w:ascii="Times New Roman" w:hAnsi="Times New Roman"/>
          <w:b/>
          <w:i/>
          <w:iCs/>
          <w:sz w:val="24"/>
          <w:szCs w:val="24"/>
        </w:rPr>
        <w:t>Структурный переход первого рода в NiO при высоких давлениях.</w:t>
      </w:r>
    </w:p>
    <w:p w14:paraId="4A516919" w14:textId="7690FA51" w:rsidR="00450716" w:rsidRPr="003450E8" w:rsidRDefault="00450716" w:rsidP="00450716">
      <w:pPr>
        <w:spacing w:after="0" w:line="100" w:lineRule="atLeast"/>
        <w:ind w:firstLine="567"/>
        <w:jc w:val="both"/>
        <w:rPr>
          <w:rFonts w:ascii="Times New Roman" w:hAnsi="Times New Roman"/>
          <w:sz w:val="24"/>
          <w:szCs w:val="24"/>
        </w:rPr>
      </w:pPr>
      <w:r w:rsidRPr="00830E66">
        <w:rPr>
          <w:rFonts w:ascii="Times New Roman" w:hAnsi="Times New Roman"/>
          <w:sz w:val="24"/>
          <w:szCs w:val="24"/>
        </w:rPr>
        <w:t xml:space="preserve">Значение перехода изолятор-металл в сильно сжатом монооксиде никеля (NiO) для физики сильно коррелированных электронных систем стоит в одном ряду с проблемами высокотемпературной сверхпроводимости в купратах и другими ключевыми проблемами физики, такими, например, как проблема металлизации водорода под давлением. NiO исторически был первым материалом, который оказался испытательным полигоном для понимания сильно коррелированных электронных систем. В пионерских исследованиях Мотта и его сотрудников NiO рассматривался как классический пример «моттовского» изолятора с широкой энергетической щелью d-d (Eg), которая возникает из-за сильного локального кулоновского отталкивания электронов между 3d-электронами Ni. В данной работе мы обнаружили изоструктурный переходе в NiO, сопровождающий наблюдаемый нами ранее переход в металлическое состояние. </w:t>
      </w:r>
      <w:r>
        <w:rPr>
          <w:rFonts w:ascii="Times New Roman" w:hAnsi="Times New Roman"/>
          <w:sz w:val="24"/>
          <w:szCs w:val="24"/>
        </w:rPr>
        <w:t>П</w:t>
      </w:r>
      <w:r w:rsidRPr="00830E66">
        <w:rPr>
          <w:rFonts w:ascii="Times New Roman" w:hAnsi="Times New Roman"/>
          <w:sz w:val="24"/>
          <w:szCs w:val="24"/>
        </w:rPr>
        <w:t>оказ</w:t>
      </w:r>
      <w:r>
        <w:rPr>
          <w:rFonts w:ascii="Times New Roman" w:hAnsi="Times New Roman"/>
          <w:sz w:val="24"/>
          <w:szCs w:val="24"/>
        </w:rPr>
        <w:t>ано</w:t>
      </w:r>
      <w:r w:rsidRPr="00830E66">
        <w:rPr>
          <w:rFonts w:ascii="Times New Roman" w:hAnsi="Times New Roman"/>
          <w:sz w:val="24"/>
          <w:szCs w:val="24"/>
        </w:rPr>
        <w:t xml:space="preserve">, что данные подтверждают некоторые последние теоретические модели. Представлены результаты структурных исследований NiO в максимально широком на сегодняшний день диапазоне давлений (0-240 ГПа). Начиная с ~110 ГПа </w:t>
      </w:r>
      <w:r>
        <w:rPr>
          <w:rFonts w:ascii="Times New Roman" w:hAnsi="Times New Roman"/>
          <w:sz w:val="24"/>
          <w:szCs w:val="24"/>
        </w:rPr>
        <w:t>наблюдается</w:t>
      </w:r>
      <w:r w:rsidRPr="00830E66">
        <w:rPr>
          <w:rFonts w:ascii="Times New Roman" w:hAnsi="Times New Roman"/>
          <w:sz w:val="24"/>
          <w:szCs w:val="24"/>
        </w:rPr>
        <w:t xml:space="preserve"> значительное тригональное искажение исходной кристаллической структуры типа NaCl. При более высоких давлениях экспериментально обнаружен структурный переход с падением объема ~2,7 % в области перехода изолятор-металл. Переход имеет большой гистерезис при разгрузке.</w:t>
      </w:r>
    </w:p>
    <w:p w14:paraId="3039BBF9" w14:textId="7DB00EF1" w:rsidR="00450716" w:rsidRDefault="00450716" w:rsidP="00450716">
      <w:pPr>
        <w:pStyle w:val="1"/>
        <w:shd w:val="clear" w:color="auto" w:fill="FFFFFF"/>
        <w:spacing w:before="0" w:after="0"/>
        <w:rPr>
          <w:rFonts w:eastAsia="Calibri"/>
          <w:b/>
        </w:rPr>
      </w:pPr>
      <w:r>
        <w:rPr>
          <w:rFonts w:eastAsia="Calibri"/>
          <w:b/>
          <w:noProof/>
        </w:rPr>
        <w:drawing>
          <wp:anchor distT="0" distB="0" distL="114300" distR="114300" simplePos="0" relativeHeight="251661312" behindDoc="0" locked="0" layoutInCell="1" allowOverlap="1" wp14:anchorId="37CEDB3D" wp14:editId="21FCE37E">
            <wp:simplePos x="0" y="0"/>
            <wp:positionH relativeFrom="column">
              <wp:posOffset>3821430</wp:posOffset>
            </wp:positionH>
            <wp:positionV relativeFrom="paragraph">
              <wp:posOffset>2054860</wp:posOffset>
            </wp:positionV>
            <wp:extent cx="1968500" cy="1189355"/>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8500" cy="11893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b/>
          <w:noProof/>
        </w:rPr>
        <w:drawing>
          <wp:anchor distT="0" distB="0" distL="114300" distR="114300" simplePos="0" relativeHeight="251660288" behindDoc="0" locked="0" layoutInCell="1" allowOverlap="1" wp14:anchorId="15BD79F8" wp14:editId="35E592F0">
            <wp:simplePos x="0" y="0"/>
            <wp:positionH relativeFrom="column">
              <wp:posOffset>3591560</wp:posOffset>
            </wp:positionH>
            <wp:positionV relativeFrom="paragraph">
              <wp:posOffset>226060</wp:posOffset>
            </wp:positionV>
            <wp:extent cx="2370455" cy="1762760"/>
            <wp:effectExtent l="0" t="0" r="0" b="889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0455" cy="1762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b/>
          <w:noProof/>
        </w:rPr>
        <w:drawing>
          <wp:anchor distT="0" distB="0" distL="114300" distR="114300" simplePos="0" relativeHeight="251659264" behindDoc="0" locked="0" layoutInCell="1" allowOverlap="1" wp14:anchorId="20FCEB86" wp14:editId="13728523">
            <wp:simplePos x="0" y="0"/>
            <wp:positionH relativeFrom="column">
              <wp:posOffset>-523240</wp:posOffset>
            </wp:positionH>
            <wp:positionV relativeFrom="paragraph">
              <wp:posOffset>111760</wp:posOffset>
            </wp:positionV>
            <wp:extent cx="4123055" cy="2868930"/>
            <wp:effectExtent l="0" t="0" r="0" b="762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23055" cy="2868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4D6F89" w14:textId="77777777" w:rsidR="00CE7870" w:rsidRDefault="00CE7870" w:rsidP="00450716">
      <w:pPr>
        <w:pStyle w:val="1"/>
        <w:shd w:val="clear" w:color="auto" w:fill="FFFFFF"/>
        <w:spacing w:before="0" w:after="120"/>
        <w:rPr>
          <w:rFonts w:eastAsia="Calibri"/>
          <w:b/>
        </w:rPr>
      </w:pPr>
    </w:p>
    <w:p w14:paraId="31ED1BC5" w14:textId="7ABCA193" w:rsidR="00450716" w:rsidRPr="00830E66" w:rsidRDefault="00450716" w:rsidP="00CE7870">
      <w:pPr>
        <w:pStyle w:val="1"/>
        <w:shd w:val="clear" w:color="auto" w:fill="FFFFFF"/>
        <w:spacing w:before="0" w:after="120"/>
        <w:jc w:val="both"/>
        <w:rPr>
          <w:rFonts w:eastAsia="Calibri"/>
          <w:bCs/>
        </w:rPr>
      </w:pPr>
      <w:r w:rsidRPr="00830E66">
        <w:rPr>
          <w:rFonts w:eastAsia="Calibri"/>
          <w:b/>
        </w:rPr>
        <w:t xml:space="preserve">Рисунок 1. </w:t>
      </w:r>
      <w:r w:rsidRPr="00830E66">
        <w:rPr>
          <w:rFonts w:eastAsia="Calibri"/>
          <w:bCs/>
        </w:rPr>
        <w:t xml:space="preserve">(левая панель) Экспериментальная зависимость давление-объём NiO при комнатной температуре. (правая панель) Фотография </w:t>
      </w:r>
      <w:r w:rsidRPr="00830E66">
        <w:rPr>
          <w:rFonts w:eastAsia="Calibri"/>
          <w:bCs/>
        </w:rPr>
        <w:lastRenderedPageBreak/>
        <w:t>экспериментального образца в среде хлорида натрия и модель кристаллической решетки NiO при сжатии</w:t>
      </w:r>
    </w:p>
    <w:p w14:paraId="704F2603" w14:textId="77777777" w:rsidR="00450716" w:rsidRDefault="00450716" w:rsidP="0073657F">
      <w:pPr>
        <w:pStyle w:val="1"/>
        <w:shd w:val="clear" w:color="auto" w:fill="FFFFFF"/>
        <w:spacing w:before="0" w:after="0" w:line="276" w:lineRule="auto"/>
        <w:rPr>
          <w:rFonts w:eastAsia="Calibri"/>
          <w:b/>
        </w:rPr>
      </w:pPr>
    </w:p>
    <w:p w14:paraId="27722BF0" w14:textId="77777777" w:rsidR="00450716" w:rsidRDefault="00450716" w:rsidP="0073657F">
      <w:pPr>
        <w:pStyle w:val="1"/>
        <w:shd w:val="clear" w:color="auto" w:fill="FFFFFF"/>
        <w:spacing w:before="0" w:after="0" w:line="276" w:lineRule="auto"/>
        <w:jc w:val="both"/>
        <w:rPr>
          <w:iCs/>
          <w:lang w:eastAsia="en-US" w:bidi="he-IL"/>
        </w:rPr>
      </w:pPr>
      <w:r>
        <w:rPr>
          <w:rFonts w:eastAsia="Calibri"/>
          <w:b/>
        </w:rPr>
        <w:t>Публикациия</w:t>
      </w:r>
      <w:r w:rsidRPr="00CE43DB">
        <w:rPr>
          <w:rFonts w:eastAsia="Calibri"/>
          <w:b/>
          <w:lang w:val="en-US"/>
        </w:rPr>
        <w:t>:</w:t>
      </w:r>
      <w:r w:rsidRPr="00CE43DB">
        <w:rPr>
          <w:rFonts w:eastAsia="Calibri"/>
          <w:lang w:val="en-US"/>
        </w:rPr>
        <w:t xml:space="preserve"> </w:t>
      </w:r>
      <w:r w:rsidRPr="006678C2">
        <w:rPr>
          <w:lang w:val="en-US"/>
        </w:rPr>
        <w:t>Alexander G. Gavriliuk, Viktor V. Struzhkin, Anna G. Ivanova, Vitali B. Prakapenka, Anna A. Mironovich, Sergey</w:t>
      </w:r>
      <w:r w:rsidRPr="00CE43DB">
        <w:rPr>
          <w:lang w:val="en-US"/>
        </w:rPr>
        <w:t xml:space="preserve"> N. Aksenov, Ivan A. Troyan, Wolfgang Morgenroth, "The first-order structural transition in NiO at high pressure", </w:t>
      </w:r>
      <w:r w:rsidRPr="00CE43DB">
        <w:rPr>
          <w:i/>
          <w:lang w:val="en-US"/>
        </w:rPr>
        <w:t xml:space="preserve">Communications Physics </w:t>
      </w:r>
      <w:r w:rsidRPr="00CE43DB">
        <w:rPr>
          <w:b/>
          <w:lang w:val="en-US"/>
        </w:rPr>
        <w:t>6</w:t>
      </w:r>
      <w:r w:rsidRPr="00CE43DB">
        <w:rPr>
          <w:lang w:val="en-US"/>
        </w:rPr>
        <w:t xml:space="preserve">, 23 (2023). </w:t>
      </w:r>
      <w:r>
        <w:rPr>
          <w:lang w:val="en-US"/>
        </w:rPr>
        <w:br/>
        <w:t>DOI</w:t>
      </w:r>
      <w:r w:rsidRPr="00DF4D26">
        <w:t>:</w:t>
      </w:r>
      <w:r w:rsidRPr="00450716">
        <w:t xml:space="preserve"> </w:t>
      </w:r>
      <w:hyperlink r:id="rId23" w:history="1">
        <w:r w:rsidRPr="005F32B9">
          <w:rPr>
            <w:rStyle w:val="a5"/>
          </w:rPr>
          <w:t>https://doi.org/10.1038/s42005-022-01098-5</w:t>
        </w:r>
      </w:hyperlink>
      <w:r w:rsidRPr="00CE43DB">
        <w:rPr>
          <w:rStyle w:val="c-bibliographic-informationvalue"/>
        </w:rPr>
        <w:t xml:space="preserve"> </w:t>
      </w:r>
      <w:r w:rsidRPr="00CE43DB">
        <w:rPr>
          <w:b/>
          <w:color w:val="0000FF"/>
        </w:rPr>
        <w:t>IF</w:t>
      </w:r>
      <w:r w:rsidRPr="00CE43DB">
        <w:rPr>
          <w:color w:val="0000FF"/>
        </w:rPr>
        <w:t>:</w:t>
      </w:r>
      <w:r w:rsidRPr="00CE43DB">
        <w:rPr>
          <w:b/>
          <w:bCs/>
          <w:color w:val="0000FF"/>
        </w:rPr>
        <w:t xml:space="preserve"> 6.497</w:t>
      </w:r>
      <w:r w:rsidRPr="00CE43DB">
        <w:rPr>
          <w:color w:val="0000FF"/>
        </w:rPr>
        <w:t xml:space="preserve"> </w:t>
      </w:r>
      <w:r w:rsidRPr="00CE43DB">
        <w:t>(</w:t>
      </w:r>
      <w:r w:rsidRPr="00CE43DB">
        <w:rPr>
          <w:b/>
          <w:color w:val="008000"/>
        </w:rPr>
        <w:t>Q1</w:t>
      </w:r>
      <w:r w:rsidRPr="00CE43DB">
        <w:t>)</w:t>
      </w:r>
    </w:p>
    <w:p w14:paraId="620C70ED" w14:textId="77777777" w:rsidR="00450716" w:rsidRDefault="00450716" w:rsidP="00450716">
      <w:pPr>
        <w:pStyle w:val="1"/>
        <w:shd w:val="clear" w:color="auto" w:fill="FFFFFF"/>
        <w:spacing w:before="0" w:after="120"/>
        <w:rPr>
          <w:iCs/>
          <w:lang w:eastAsia="en-US" w:bidi="he-IL"/>
        </w:rPr>
      </w:pPr>
    </w:p>
    <w:p w14:paraId="12550CAA" w14:textId="77777777" w:rsidR="00450716" w:rsidRPr="00B150E9" w:rsidRDefault="00450716" w:rsidP="0073657F">
      <w:pPr>
        <w:pStyle w:val="1"/>
        <w:shd w:val="clear" w:color="auto" w:fill="FFFFFF"/>
        <w:spacing w:before="0" w:after="0" w:line="276" w:lineRule="auto"/>
        <w:rPr>
          <w:rFonts w:eastAsia="Calibri"/>
          <w:b/>
          <w:lang w:bidi="he-IL"/>
        </w:rPr>
      </w:pPr>
      <w:r w:rsidRPr="00B150E9">
        <w:rPr>
          <w:b/>
        </w:rPr>
        <w:t>Кооперация с другими организациями:</w:t>
      </w:r>
    </w:p>
    <w:p w14:paraId="63D3A40E" w14:textId="77777777" w:rsidR="00450716" w:rsidRPr="00B150E9" w:rsidRDefault="00450716" w:rsidP="0073657F">
      <w:pPr>
        <w:pStyle w:val="1"/>
        <w:shd w:val="clear" w:color="auto" w:fill="FFFFFF"/>
        <w:spacing w:before="0" w:after="0" w:line="276" w:lineRule="auto"/>
        <w:rPr>
          <w:rFonts w:eastAsia="Calibri"/>
          <w:lang w:bidi="he-IL"/>
        </w:rPr>
      </w:pPr>
      <w:r w:rsidRPr="00B150E9">
        <w:rPr>
          <w:rFonts w:eastAsia="Calibri"/>
          <w:lang w:bidi="he-IL"/>
        </w:rPr>
        <w:t>1</w:t>
      </w:r>
      <w:r>
        <w:rPr>
          <w:rFonts w:eastAsia="Calibri"/>
          <w:lang w:bidi="he-IL"/>
        </w:rPr>
        <w:t>)</w:t>
      </w:r>
      <w:r w:rsidRPr="00B150E9">
        <w:rPr>
          <w:rFonts w:eastAsia="Calibri"/>
          <w:lang w:bidi="he-IL"/>
        </w:rPr>
        <w:t xml:space="preserve"> Институт ядерных исследований РАН, 108840, Троицк, Москва, Россия </w:t>
      </w:r>
    </w:p>
    <w:p w14:paraId="4949A62B" w14:textId="77777777" w:rsidR="00450716" w:rsidRPr="00B150E9" w:rsidRDefault="00450716" w:rsidP="0073657F">
      <w:pPr>
        <w:pStyle w:val="1"/>
        <w:shd w:val="clear" w:color="auto" w:fill="FFFFFF"/>
        <w:spacing w:before="0" w:after="0" w:line="276" w:lineRule="auto"/>
        <w:rPr>
          <w:rFonts w:eastAsia="Calibri"/>
          <w:lang w:val="en-US" w:bidi="he-IL"/>
        </w:rPr>
      </w:pPr>
      <w:r w:rsidRPr="00B150E9">
        <w:rPr>
          <w:rFonts w:eastAsia="Calibri"/>
          <w:lang w:val="en-US" w:bidi="he-IL"/>
        </w:rPr>
        <w:t>2) Center for High Pressure Science and Technology Advanced Research (HPSTAR), Shanghai, China</w:t>
      </w:r>
    </w:p>
    <w:p w14:paraId="2978ADD8" w14:textId="77777777" w:rsidR="00450716" w:rsidRPr="00B150E9" w:rsidRDefault="00450716" w:rsidP="0073657F">
      <w:pPr>
        <w:pStyle w:val="1"/>
        <w:shd w:val="clear" w:color="auto" w:fill="FFFFFF"/>
        <w:spacing w:before="0" w:after="0" w:line="276" w:lineRule="auto"/>
        <w:rPr>
          <w:rFonts w:eastAsia="Calibri"/>
          <w:lang w:bidi="he-IL"/>
        </w:rPr>
      </w:pPr>
      <w:r w:rsidRPr="00B150E9">
        <w:rPr>
          <w:rFonts w:eastAsia="Calibri"/>
          <w:lang w:bidi="he-IL"/>
        </w:rPr>
        <w:t>3</w:t>
      </w:r>
      <w:r>
        <w:rPr>
          <w:rFonts w:eastAsia="Calibri"/>
          <w:lang w:bidi="he-IL"/>
        </w:rPr>
        <w:t>)</w:t>
      </w:r>
      <w:r w:rsidRPr="00B150E9">
        <w:rPr>
          <w:rFonts w:eastAsia="Calibri"/>
          <w:lang w:bidi="he-IL"/>
        </w:rPr>
        <w:t xml:space="preserve"> Институт кристаллографии им. А.В. Шубникова, ФНИЦ «Кристаллография и фотоника» РАН, 119333 Москва, Россия </w:t>
      </w:r>
    </w:p>
    <w:p w14:paraId="15B1F25E" w14:textId="77777777" w:rsidR="00450716" w:rsidRDefault="00450716" w:rsidP="0073657F">
      <w:pPr>
        <w:pStyle w:val="1"/>
        <w:shd w:val="clear" w:color="auto" w:fill="FFFFFF"/>
        <w:spacing w:before="0" w:after="0" w:line="276" w:lineRule="auto"/>
        <w:rPr>
          <w:rFonts w:eastAsia="Calibri"/>
          <w:lang w:bidi="he-IL"/>
        </w:rPr>
      </w:pPr>
      <w:r w:rsidRPr="00B150E9">
        <w:rPr>
          <w:rFonts w:eastAsia="Calibri"/>
          <w:lang w:bidi="he-IL"/>
        </w:rPr>
        <w:t>4</w:t>
      </w:r>
      <w:r>
        <w:rPr>
          <w:rFonts w:eastAsia="Calibri"/>
          <w:lang w:bidi="he-IL"/>
        </w:rPr>
        <w:t>)</w:t>
      </w:r>
      <w:r w:rsidRPr="00B150E9">
        <w:rPr>
          <w:rFonts w:eastAsia="Calibri"/>
          <w:lang w:bidi="he-IL"/>
        </w:rPr>
        <w:t xml:space="preserve"> Балтийский федеральный университет имени Иммануила Канта, 236041, Калининград, Россия</w:t>
      </w:r>
    </w:p>
    <w:p w14:paraId="66ABAAC8" w14:textId="77777777" w:rsidR="00450716" w:rsidRPr="006678C2" w:rsidRDefault="00450716" w:rsidP="0073657F">
      <w:pPr>
        <w:pStyle w:val="1"/>
        <w:shd w:val="clear" w:color="auto" w:fill="FFFFFF"/>
        <w:spacing w:before="0" w:after="0" w:line="276" w:lineRule="auto"/>
        <w:rPr>
          <w:rFonts w:eastAsia="Calibri"/>
          <w:lang w:val="en-US" w:bidi="he-IL"/>
        </w:rPr>
      </w:pPr>
      <w:r w:rsidRPr="006678C2">
        <w:rPr>
          <w:rFonts w:eastAsia="Calibri"/>
          <w:lang w:val="en-US" w:bidi="he-IL"/>
        </w:rPr>
        <w:t xml:space="preserve">5) </w:t>
      </w:r>
      <w:r w:rsidRPr="006678C2">
        <w:rPr>
          <w:lang w:val="en-US"/>
        </w:rPr>
        <w:t>Center for Advanced Radiation Sources, University of Chicago, Argonne, IL 60439, USA.</w:t>
      </w:r>
    </w:p>
    <w:p w14:paraId="62C3A20E" w14:textId="77777777" w:rsidR="00450716" w:rsidRPr="006678C2" w:rsidRDefault="00450716" w:rsidP="0073657F">
      <w:pPr>
        <w:pStyle w:val="1"/>
        <w:shd w:val="clear" w:color="auto" w:fill="FFFFFF"/>
        <w:spacing w:before="0" w:after="0" w:line="276" w:lineRule="auto"/>
        <w:rPr>
          <w:rFonts w:eastAsia="Calibri"/>
          <w:lang w:val="en-US" w:bidi="he-IL"/>
        </w:rPr>
      </w:pPr>
      <w:r w:rsidRPr="006678C2">
        <w:rPr>
          <w:rFonts w:eastAsia="Calibri"/>
          <w:lang w:val="en-US" w:bidi="he-IL"/>
        </w:rPr>
        <w:t xml:space="preserve">6) </w:t>
      </w:r>
      <w:r w:rsidRPr="006678C2">
        <w:rPr>
          <w:lang w:val="de-DE"/>
        </w:rPr>
        <w:t>Institut für Geowissenschaften Universität Potsdam, 14469 Potsdam, Germany</w:t>
      </w:r>
    </w:p>
    <w:p w14:paraId="062CE668" w14:textId="77777777" w:rsidR="00450716" w:rsidRPr="006678C2" w:rsidRDefault="00450716" w:rsidP="00450716">
      <w:pPr>
        <w:pStyle w:val="1"/>
        <w:shd w:val="clear" w:color="auto" w:fill="FFFFFF"/>
        <w:spacing w:before="0" w:after="0"/>
        <w:rPr>
          <w:rFonts w:eastAsia="Calibri"/>
          <w:lang w:val="en-US" w:bidi="he-IL"/>
        </w:rPr>
      </w:pPr>
    </w:p>
    <w:p w14:paraId="038FC5CD" w14:textId="77777777" w:rsidR="00450716" w:rsidRPr="00613EB4" w:rsidRDefault="00450716" w:rsidP="00450716">
      <w:pPr>
        <w:pStyle w:val="1"/>
        <w:shd w:val="clear" w:color="auto" w:fill="FFFFFF"/>
        <w:spacing w:before="0" w:after="0"/>
        <w:rPr>
          <w:rFonts w:eastAsia="Calibri"/>
        </w:rPr>
      </w:pPr>
      <w:r>
        <w:rPr>
          <w:rFonts w:eastAsia="Calibri"/>
          <w:b/>
        </w:rPr>
        <w:t>Координатор</w:t>
      </w:r>
      <w:r w:rsidRPr="00613EB4">
        <w:rPr>
          <w:rFonts w:eastAsia="Calibri"/>
          <w:b/>
        </w:rPr>
        <w:t xml:space="preserve"> </w:t>
      </w:r>
      <w:r>
        <w:rPr>
          <w:rFonts w:eastAsia="Calibri"/>
          <w:b/>
        </w:rPr>
        <w:t>работ</w:t>
      </w:r>
      <w:r w:rsidRPr="00613EB4">
        <w:rPr>
          <w:rFonts w:eastAsia="Calibri"/>
          <w:b/>
          <w:bCs/>
        </w:rPr>
        <w:t xml:space="preserve">: </w:t>
      </w:r>
      <w:r>
        <w:rPr>
          <w:rFonts w:eastAsia="Calibri"/>
          <w:b/>
          <w:bCs/>
        </w:rPr>
        <w:t>Гаврилюк Александр Григорьевич</w:t>
      </w:r>
    </w:p>
    <w:p w14:paraId="3DA40EC8" w14:textId="77777777" w:rsidR="00450716" w:rsidRPr="00081594" w:rsidRDefault="00450716" w:rsidP="00450716">
      <w:pPr>
        <w:pStyle w:val="1"/>
        <w:shd w:val="clear" w:color="auto" w:fill="FFFFFF"/>
        <w:spacing w:before="0" w:after="0"/>
        <w:rPr>
          <w:rFonts w:eastAsia="Calibri"/>
          <w:b/>
        </w:rPr>
      </w:pPr>
      <w:r>
        <w:rPr>
          <w:rFonts w:eastAsia="Calibri"/>
        </w:rPr>
        <w:t>эл</w:t>
      </w:r>
      <w:r w:rsidRPr="00613EB4">
        <w:rPr>
          <w:rFonts w:eastAsia="Calibri"/>
        </w:rPr>
        <w:t>.</w:t>
      </w:r>
      <w:r>
        <w:rPr>
          <w:rFonts w:eastAsia="Calibri"/>
        </w:rPr>
        <w:t>почта</w:t>
      </w:r>
      <w:r w:rsidRPr="00613EB4">
        <w:rPr>
          <w:rFonts w:eastAsia="Calibri"/>
        </w:rPr>
        <w:t xml:space="preserve">: </w:t>
      </w:r>
      <w:hyperlink r:id="rId24" w:history="1">
        <w:r w:rsidRPr="00F93A14">
          <w:rPr>
            <w:rStyle w:val="a5"/>
            <w:rFonts w:eastAsia="Calibri"/>
            <w:lang w:val="en-US"/>
          </w:rPr>
          <w:t>gavriliuk</w:t>
        </w:r>
        <w:r w:rsidRPr="00081594">
          <w:rPr>
            <w:rStyle w:val="a5"/>
            <w:rFonts w:eastAsia="Calibri"/>
          </w:rPr>
          <w:t>@</w:t>
        </w:r>
        <w:r w:rsidRPr="00F93A14">
          <w:rPr>
            <w:rStyle w:val="a5"/>
            <w:rFonts w:eastAsia="Calibri"/>
            <w:lang w:val="en-US"/>
          </w:rPr>
          <w:t>mail</w:t>
        </w:r>
        <w:r w:rsidRPr="00081594">
          <w:rPr>
            <w:rStyle w:val="a5"/>
            <w:rFonts w:eastAsia="Calibri"/>
          </w:rPr>
          <w:t>.</w:t>
        </w:r>
        <w:r w:rsidRPr="00F93A14">
          <w:rPr>
            <w:rStyle w:val="a5"/>
            <w:rFonts w:eastAsia="Calibri"/>
            <w:lang w:val="en-US"/>
          </w:rPr>
          <w:t>ru</w:t>
        </w:r>
      </w:hyperlink>
    </w:p>
    <w:p w14:paraId="59D7E92B" w14:textId="77777777" w:rsidR="00450716" w:rsidRPr="00081594" w:rsidRDefault="00450716" w:rsidP="00450716">
      <w:pPr>
        <w:pStyle w:val="1"/>
        <w:shd w:val="clear" w:color="auto" w:fill="FFFFFF"/>
        <w:spacing w:before="0" w:after="0"/>
        <w:rPr>
          <w:rFonts w:eastAsia="Calibri"/>
          <w:b/>
        </w:rPr>
      </w:pPr>
    </w:p>
    <w:p w14:paraId="4B1900A5" w14:textId="77777777" w:rsidR="00450716" w:rsidRPr="00B150E9" w:rsidRDefault="00450716" w:rsidP="00450716">
      <w:pPr>
        <w:pStyle w:val="1"/>
        <w:shd w:val="clear" w:color="auto" w:fill="FFFFFF"/>
        <w:spacing w:before="0" w:after="0"/>
      </w:pPr>
      <w:r w:rsidRPr="00B150E9">
        <w:rPr>
          <w:rFonts w:eastAsia="Calibri"/>
          <w:b/>
        </w:rPr>
        <w:t xml:space="preserve">ПНФИ 2021-2030: </w:t>
      </w:r>
      <w:r w:rsidRPr="00B150E9">
        <w:rPr>
          <w:rStyle w:val="markedcontent"/>
        </w:rPr>
        <w:t>1.3.3.5., 1.3.3.7.</w:t>
      </w:r>
    </w:p>
    <w:p w14:paraId="193A949B" w14:textId="77777777" w:rsidR="00450716" w:rsidRDefault="00450716" w:rsidP="00450716">
      <w:pPr>
        <w:spacing w:after="0"/>
      </w:pPr>
    </w:p>
    <w:p w14:paraId="7763CFE7" w14:textId="5F030470" w:rsidR="00450716" w:rsidRDefault="00450716" w:rsidP="00450716">
      <w:pPr>
        <w:spacing w:after="0"/>
        <w:rPr>
          <w:rFonts w:ascii="Times New Roman" w:hAnsi="Times New Roman"/>
          <w:sz w:val="24"/>
          <w:szCs w:val="24"/>
        </w:rPr>
      </w:pPr>
      <w:r w:rsidRPr="00081594">
        <w:rPr>
          <w:rFonts w:ascii="Times New Roman" w:hAnsi="Times New Roman"/>
          <w:b/>
          <w:iCs/>
          <w:sz w:val="24"/>
          <w:szCs w:val="24"/>
          <w:lang w:eastAsia="ru-RU"/>
        </w:rPr>
        <w:t>Гранты</w:t>
      </w:r>
      <w:r w:rsidRPr="00746635">
        <w:rPr>
          <w:rFonts w:ascii="Times New Roman" w:hAnsi="Times New Roman"/>
          <w:b/>
          <w:iCs/>
          <w:sz w:val="24"/>
          <w:szCs w:val="24"/>
          <w:lang w:eastAsia="ru-RU"/>
        </w:rPr>
        <w:t>:</w:t>
      </w:r>
      <w:r w:rsidRPr="00746635">
        <w:rPr>
          <w:rFonts w:ascii="Times New Roman" w:hAnsi="Times New Roman"/>
          <w:iCs/>
          <w:sz w:val="24"/>
          <w:szCs w:val="24"/>
          <w:lang w:eastAsia="ru-RU"/>
        </w:rPr>
        <w:t xml:space="preserve"> </w:t>
      </w:r>
      <w:r w:rsidRPr="001B6A4C">
        <w:rPr>
          <w:rFonts w:ascii="Times New Roman" w:hAnsi="Times New Roman"/>
          <w:iCs/>
          <w:sz w:val="24"/>
          <w:szCs w:val="24"/>
          <w:lang w:eastAsia="ru-RU"/>
        </w:rPr>
        <w:t xml:space="preserve">Проект РНФ </w:t>
      </w:r>
      <w:r w:rsidRPr="001B6A4C">
        <w:rPr>
          <w:rFonts w:ascii="Times New Roman" w:hAnsi="Times New Roman"/>
          <w:bCs/>
          <w:iCs/>
          <w:sz w:val="24"/>
          <w:szCs w:val="24"/>
          <w:lang w:eastAsia="ru-RU"/>
        </w:rPr>
        <w:t xml:space="preserve">№ </w:t>
      </w:r>
      <w:r w:rsidRPr="001B6A4C">
        <w:rPr>
          <w:rFonts w:ascii="Times New Roman" w:hAnsi="Times New Roman"/>
          <w:sz w:val="24"/>
          <w:szCs w:val="24"/>
        </w:rPr>
        <w:t>21-12-00344</w:t>
      </w:r>
    </w:p>
    <w:p w14:paraId="11CE194D" w14:textId="77777777" w:rsidR="008D6E6D" w:rsidRDefault="008D6E6D" w:rsidP="00450716">
      <w:pPr>
        <w:spacing w:after="0"/>
      </w:pPr>
    </w:p>
    <w:p w14:paraId="31F0F7C2" w14:textId="77777777" w:rsidR="008D6E6D" w:rsidRPr="00BA46B6" w:rsidRDefault="008D6E6D" w:rsidP="008D6E6D">
      <w:pPr>
        <w:spacing w:line="240" w:lineRule="auto"/>
        <w:ind w:left="927"/>
        <w:jc w:val="center"/>
        <w:rPr>
          <w:rFonts w:ascii="Times New Roman" w:hAnsi="Times New Roman"/>
          <w:b/>
          <w:i/>
          <w:iCs/>
          <w:sz w:val="24"/>
          <w:szCs w:val="24"/>
        </w:rPr>
      </w:pPr>
      <w:r>
        <w:rPr>
          <w:rFonts w:ascii="Times New Roman" w:hAnsi="Times New Roman"/>
          <w:b/>
          <w:i/>
          <w:iCs/>
          <w:sz w:val="24"/>
          <w:szCs w:val="24"/>
        </w:rPr>
        <w:t xml:space="preserve">Новые следствия применения калибровочно-инвариантной </w:t>
      </w:r>
      <w:r>
        <w:rPr>
          <w:rFonts w:ascii="Times New Roman" w:hAnsi="Times New Roman"/>
          <w:b/>
          <w:i/>
          <w:iCs/>
          <w:sz w:val="24"/>
          <w:szCs w:val="24"/>
          <w:lang w:val="en-US"/>
        </w:rPr>
        <w:t>V</w:t>
      </w:r>
      <w:r w:rsidRPr="00BA46B6">
        <w:rPr>
          <w:rFonts w:ascii="Times New Roman" w:hAnsi="Times New Roman"/>
          <w:b/>
          <w:i/>
          <w:iCs/>
          <w:sz w:val="24"/>
          <w:szCs w:val="24"/>
        </w:rPr>
        <w:t>-</w:t>
      </w:r>
      <w:r>
        <w:rPr>
          <w:rFonts w:ascii="Times New Roman" w:hAnsi="Times New Roman"/>
          <w:b/>
          <w:i/>
          <w:iCs/>
          <w:sz w:val="24"/>
          <w:szCs w:val="24"/>
        </w:rPr>
        <w:t>схемы к многопетлевым результатам в КХД и КЭД.</w:t>
      </w:r>
    </w:p>
    <w:p w14:paraId="045D938A" w14:textId="5ECBE395" w:rsidR="008D6E6D" w:rsidRPr="00BA46B6" w:rsidRDefault="008D6E6D" w:rsidP="0073657F">
      <w:pPr>
        <w:spacing w:after="0" w:line="276" w:lineRule="auto"/>
        <w:ind w:firstLine="567"/>
        <w:jc w:val="both"/>
        <w:rPr>
          <w:rFonts w:ascii="Times New Roman" w:eastAsia="Times New Roman" w:hAnsi="Times New Roman" w:cs="Times New Roman"/>
          <w:sz w:val="24"/>
          <w:szCs w:val="24"/>
          <w:lang w:eastAsia="ru-RU"/>
        </w:rPr>
      </w:pPr>
      <w:r w:rsidRPr="00A40F6A">
        <w:rPr>
          <w:rFonts w:ascii="Times New Roman" w:hAnsi="Times New Roman" w:cs="Times New Roman"/>
          <w:sz w:val="24"/>
          <w:szCs w:val="24"/>
        </w:rPr>
        <w:t>В современной теории сильны</w:t>
      </w:r>
      <w:r>
        <w:rPr>
          <w:rFonts w:ascii="Times New Roman" w:hAnsi="Times New Roman" w:cs="Times New Roman"/>
          <w:sz w:val="24"/>
          <w:szCs w:val="24"/>
        </w:rPr>
        <w:t xml:space="preserve">х взаимодействий (квантовой хромодинамике) исследуются следствия применения </w:t>
      </w:r>
      <w:r w:rsidRPr="00A40F6A">
        <w:rPr>
          <w:rFonts w:ascii="Times New Roman" w:hAnsi="Times New Roman" w:cs="Times New Roman"/>
          <w:sz w:val="24"/>
          <w:szCs w:val="24"/>
        </w:rPr>
        <w:t xml:space="preserve">  калибровочно-инвариантной эффективной </w:t>
      </w:r>
      <w:r w:rsidRPr="00A40F6A">
        <w:rPr>
          <w:rFonts w:ascii="Times New Roman" w:hAnsi="Times New Roman" w:cs="Times New Roman"/>
          <w:sz w:val="24"/>
          <w:szCs w:val="24"/>
          <w:lang w:val="en-US"/>
        </w:rPr>
        <w:t>V</w:t>
      </w:r>
      <w:r>
        <w:rPr>
          <w:rFonts w:ascii="Times New Roman" w:hAnsi="Times New Roman" w:cs="Times New Roman"/>
          <w:sz w:val="24"/>
          <w:szCs w:val="24"/>
        </w:rPr>
        <w:t>-схемы</w:t>
      </w:r>
      <w:r w:rsidRPr="00A40F6A">
        <w:rPr>
          <w:rFonts w:ascii="Times New Roman" w:hAnsi="Times New Roman" w:cs="Times New Roman"/>
          <w:sz w:val="24"/>
          <w:szCs w:val="24"/>
        </w:rPr>
        <w:t>, определяющейся по 3-петлевому аналитическому выражению для статического потенциала в   общепринятой процедуре устранения ультраф</w:t>
      </w:r>
      <w:r>
        <w:rPr>
          <w:rFonts w:ascii="Times New Roman" w:hAnsi="Times New Roman" w:cs="Times New Roman"/>
          <w:sz w:val="24"/>
          <w:szCs w:val="24"/>
        </w:rPr>
        <w:t>иолетовых расходимостей – схеме</w:t>
      </w:r>
      <w:r w:rsidRPr="00A40F6A">
        <w:rPr>
          <w:rFonts w:ascii="Times New Roman" w:hAnsi="Times New Roman" w:cs="Times New Roman"/>
          <w:sz w:val="24"/>
          <w:szCs w:val="24"/>
        </w:rPr>
        <w:t xml:space="preserve"> минимальных вычитаний</w:t>
      </w:r>
      <w:r>
        <w:rPr>
          <w:rFonts w:ascii="Times New Roman" w:hAnsi="Times New Roman" w:cs="Times New Roman"/>
          <w:sz w:val="24"/>
          <w:szCs w:val="24"/>
        </w:rPr>
        <w:t>.</w:t>
      </w:r>
      <w:r w:rsidRPr="00A40F6A">
        <w:rPr>
          <w:rFonts w:ascii="Times New Roman" w:hAnsi="Times New Roman" w:cs="Times New Roman"/>
          <w:sz w:val="24"/>
          <w:szCs w:val="24"/>
        </w:rPr>
        <w:t xml:space="preserve"> </w:t>
      </w:r>
      <w:r>
        <w:rPr>
          <w:rFonts w:ascii="Times New Roman" w:hAnsi="Times New Roman" w:cs="Times New Roman"/>
          <w:sz w:val="24"/>
          <w:szCs w:val="24"/>
        </w:rPr>
        <w:t>П</w:t>
      </w:r>
      <w:r w:rsidRPr="00A40F6A">
        <w:rPr>
          <w:rFonts w:ascii="Times New Roman" w:hAnsi="Times New Roman" w:cs="Times New Roman"/>
          <w:sz w:val="24"/>
          <w:szCs w:val="24"/>
        </w:rPr>
        <w:t>олучено аналитическое выражение для важной характеристики процесса электрон-позитронной</w:t>
      </w:r>
      <w:r>
        <w:rPr>
          <w:rFonts w:ascii="Times New Roman" w:hAnsi="Times New Roman" w:cs="Times New Roman"/>
          <w:sz w:val="24"/>
          <w:szCs w:val="24"/>
        </w:rPr>
        <w:t xml:space="preserve"> аннигиляции в адроны</w:t>
      </w:r>
      <w:r w:rsidRPr="00A40F6A">
        <w:rPr>
          <w:rFonts w:ascii="Times New Roman" w:hAnsi="Times New Roman" w:cs="Times New Roman"/>
          <w:sz w:val="24"/>
          <w:szCs w:val="24"/>
        </w:rPr>
        <w:t xml:space="preserve"> (функции Адлера) и так же извлекаемой из экспериментальных данных характеристики процесса, поляризованного электрон-нуклонного рассеяния (правило сумм Бьеркена) с учетом эффектов 4-го порядка теории возмущений (ТВ).  Продемонстрировано, </w:t>
      </w:r>
      <w:r>
        <w:rPr>
          <w:rFonts w:ascii="Times New Roman" w:hAnsi="Times New Roman" w:cs="Times New Roman"/>
          <w:sz w:val="24"/>
          <w:szCs w:val="24"/>
        </w:rPr>
        <w:t xml:space="preserve">что, как и в схеме минимальных вычитаний, в </w:t>
      </w:r>
      <w:r>
        <w:rPr>
          <w:rFonts w:ascii="Times New Roman" w:hAnsi="Times New Roman" w:cs="Times New Roman"/>
          <w:sz w:val="24"/>
          <w:szCs w:val="24"/>
          <w:lang w:val="en-US"/>
        </w:rPr>
        <w:t>V</w:t>
      </w:r>
      <w:r w:rsidRPr="005221AE">
        <w:rPr>
          <w:rFonts w:ascii="Times New Roman" w:hAnsi="Times New Roman" w:cs="Times New Roman"/>
          <w:sz w:val="24"/>
          <w:szCs w:val="24"/>
        </w:rPr>
        <w:t>-</w:t>
      </w:r>
      <w:r>
        <w:rPr>
          <w:rFonts w:ascii="Times New Roman" w:hAnsi="Times New Roman" w:cs="Times New Roman"/>
          <w:sz w:val="24"/>
          <w:szCs w:val="24"/>
        </w:rPr>
        <w:t>схеме</w:t>
      </w:r>
      <w:r w:rsidRPr="00BA46B6">
        <w:rPr>
          <w:rFonts w:ascii="Times New Roman" w:hAnsi="Times New Roman" w:cs="Times New Roman"/>
          <w:sz w:val="24"/>
          <w:szCs w:val="24"/>
        </w:rPr>
        <w:t xml:space="preserve"> </w:t>
      </w:r>
      <w:r w:rsidRPr="00A40F6A">
        <w:rPr>
          <w:rFonts w:ascii="Times New Roman" w:hAnsi="Times New Roman" w:cs="Times New Roman"/>
          <w:sz w:val="24"/>
          <w:szCs w:val="24"/>
        </w:rPr>
        <w:t xml:space="preserve">ренорм-групповая </w:t>
      </w:r>
      <w:r>
        <w:rPr>
          <w:rFonts w:ascii="Times New Roman" w:hAnsi="Times New Roman" w:cs="Times New Roman"/>
          <w:sz w:val="24"/>
          <w:szCs w:val="24"/>
        </w:rPr>
        <w:t>бета</w:t>
      </w:r>
      <w:r w:rsidRPr="00A40F6A">
        <w:rPr>
          <w:rFonts w:ascii="Times New Roman" w:hAnsi="Times New Roman" w:cs="Times New Roman"/>
          <w:sz w:val="24"/>
          <w:szCs w:val="24"/>
        </w:rPr>
        <w:t>–функци</w:t>
      </w:r>
      <w:r>
        <w:rPr>
          <w:rFonts w:ascii="Times New Roman" w:hAnsi="Times New Roman" w:cs="Times New Roman"/>
          <w:sz w:val="24"/>
          <w:szCs w:val="24"/>
        </w:rPr>
        <w:t xml:space="preserve">я </w:t>
      </w:r>
      <w:r w:rsidRPr="00A40F6A">
        <w:rPr>
          <w:rFonts w:ascii="Times New Roman" w:hAnsi="Times New Roman" w:cs="Times New Roman"/>
          <w:sz w:val="24"/>
          <w:szCs w:val="24"/>
        </w:rPr>
        <w:t>КХД факторизуется в нарушающе</w:t>
      </w:r>
      <w:r>
        <w:rPr>
          <w:rFonts w:ascii="Times New Roman" w:hAnsi="Times New Roman" w:cs="Times New Roman"/>
          <w:sz w:val="24"/>
          <w:szCs w:val="24"/>
        </w:rPr>
        <w:t>м конформную си</w:t>
      </w:r>
      <w:r w:rsidRPr="00A40F6A">
        <w:rPr>
          <w:rFonts w:ascii="Times New Roman" w:hAnsi="Times New Roman" w:cs="Times New Roman"/>
          <w:sz w:val="24"/>
          <w:szCs w:val="24"/>
        </w:rPr>
        <w:t xml:space="preserve">мметрию вкладе в произведении рядов ТВ для этих двух фундаментальных величин в 4-м порядке ТВ. Приведено теоретическое </w:t>
      </w:r>
      <w:r>
        <w:rPr>
          <w:rFonts w:ascii="Times New Roman" w:hAnsi="Times New Roman" w:cs="Times New Roman"/>
          <w:sz w:val="24"/>
          <w:szCs w:val="24"/>
        </w:rPr>
        <w:t xml:space="preserve">обоснование  </w:t>
      </w:r>
      <w:r w:rsidRPr="00A40F6A">
        <w:rPr>
          <w:rFonts w:ascii="Times New Roman" w:hAnsi="Times New Roman" w:cs="Times New Roman"/>
          <w:sz w:val="24"/>
          <w:szCs w:val="24"/>
        </w:rPr>
        <w:t xml:space="preserve"> свойства факторизации бета-функции  в </w:t>
      </w:r>
      <w:r w:rsidRPr="00A40F6A">
        <w:rPr>
          <w:rFonts w:ascii="Times New Roman" w:hAnsi="Times New Roman" w:cs="Times New Roman"/>
          <w:sz w:val="24"/>
          <w:szCs w:val="24"/>
          <w:lang w:val="en-US"/>
        </w:rPr>
        <w:t>V</w:t>
      </w:r>
      <w:r>
        <w:rPr>
          <w:rFonts w:ascii="Times New Roman" w:hAnsi="Times New Roman" w:cs="Times New Roman"/>
          <w:sz w:val="24"/>
          <w:szCs w:val="24"/>
        </w:rPr>
        <w:t>-схеме</w:t>
      </w:r>
      <w:r w:rsidRPr="00A40F6A">
        <w:rPr>
          <w:rFonts w:ascii="Times New Roman" w:hAnsi="Times New Roman" w:cs="Times New Roman"/>
          <w:sz w:val="24"/>
          <w:szCs w:val="24"/>
        </w:rPr>
        <w:t>,  впервые обн</w:t>
      </w:r>
      <w:r>
        <w:rPr>
          <w:rFonts w:ascii="Times New Roman" w:hAnsi="Times New Roman" w:cs="Times New Roman"/>
          <w:sz w:val="24"/>
          <w:szCs w:val="24"/>
        </w:rPr>
        <w:t>аруженное</w:t>
      </w:r>
      <w:r w:rsidRPr="00A40F6A">
        <w:rPr>
          <w:rFonts w:ascii="Times New Roman" w:hAnsi="Times New Roman" w:cs="Times New Roman"/>
          <w:sz w:val="24"/>
          <w:szCs w:val="24"/>
        </w:rPr>
        <w:t xml:space="preserve">  в  работе</w:t>
      </w:r>
      <w:r w:rsidRPr="00A40F6A">
        <w:rPr>
          <w:rFonts w:eastAsia="Times New Roman" w:cs="Courier New"/>
          <w:sz w:val="24"/>
          <w:szCs w:val="24"/>
          <w:lang w:eastAsia="ru-RU"/>
        </w:rPr>
        <w:t xml:space="preserve"> </w:t>
      </w:r>
      <w:r w:rsidRPr="00A40F6A">
        <w:rPr>
          <w:rFonts w:ascii="Times New Roman" w:eastAsia="Times New Roman" w:hAnsi="Times New Roman" w:cs="Times New Roman"/>
          <w:sz w:val="24"/>
          <w:szCs w:val="24"/>
          <w:lang w:val="en-US" w:eastAsia="ru-RU"/>
        </w:rPr>
        <w:t>D</w:t>
      </w:r>
      <w:r w:rsidRPr="00A40F6A">
        <w:rPr>
          <w:rFonts w:ascii="Times New Roman" w:eastAsia="Times New Roman" w:hAnsi="Times New Roman" w:cs="Times New Roman"/>
          <w:sz w:val="24"/>
          <w:szCs w:val="24"/>
          <w:lang w:eastAsia="ru-RU"/>
        </w:rPr>
        <w:t>.</w:t>
      </w:r>
      <w:r w:rsidRPr="00A40F6A">
        <w:rPr>
          <w:rFonts w:ascii="Times New Roman" w:eastAsia="Times New Roman" w:hAnsi="Times New Roman" w:cs="Times New Roman"/>
          <w:sz w:val="24"/>
          <w:szCs w:val="24"/>
          <w:lang w:val="en-US" w:eastAsia="ru-RU"/>
        </w:rPr>
        <w:t>J</w:t>
      </w:r>
      <w:r w:rsidRPr="00A40F6A">
        <w:rPr>
          <w:rFonts w:ascii="Times New Roman" w:eastAsia="Times New Roman" w:hAnsi="Times New Roman" w:cs="Times New Roman"/>
          <w:sz w:val="24"/>
          <w:szCs w:val="24"/>
          <w:lang w:eastAsia="ru-RU"/>
        </w:rPr>
        <w:t>.</w:t>
      </w:r>
      <w:r w:rsidRPr="00A40F6A">
        <w:rPr>
          <w:rFonts w:ascii="Times New Roman" w:eastAsia="Times New Roman" w:hAnsi="Times New Roman" w:cs="Times New Roman"/>
          <w:sz w:val="24"/>
          <w:szCs w:val="24"/>
          <w:lang w:val="en-US" w:eastAsia="ru-RU"/>
        </w:rPr>
        <w:t>Broadhurst</w:t>
      </w:r>
      <w:r w:rsidRPr="00A40F6A">
        <w:rPr>
          <w:rFonts w:ascii="Times New Roman" w:eastAsia="Times New Roman" w:hAnsi="Times New Roman" w:cs="Times New Roman"/>
          <w:sz w:val="24"/>
          <w:szCs w:val="24"/>
          <w:lang w:eastAsia="ru-RU"/>
        </w:rPr>
        <w:t xml:space="preserve">,  </w:t>
      </w:r>
      <w:r w:rsidRPr="00A40F6A">
        <w:rPr>
          <w:rFonts w:ascii="Times New Roman" w:eastAsia="Times New Roman" w:hAnsi="Times New Roman" w:cs="Times New Roman"/>
          <w:sz w:val="24"/>
          <w:szCs w:val="24"/>
          <w:lang w:val="en-US" w:eastAsia="ru-RU"/>
        </w:rPr>
        <w:t>A</w:t>
      </w:r>
      <w:r w:rsidRPr="00A40F6A">
        <w:rPr>
          <w:rFonts w:ascii="Times New Roman" w:eastAsia="Times New Roman" w:hAnsi="Times New Roman" w:cs="Times New Roman"/>
          <w:sz w:val="24"/>
          <w:szCs w:val="24"/>
          <w:lang w:eastAsia="ru-RU"/>
        </w:rPr>
        <w:t>.</w:t>
      </w:r>
      <w:r w:rsidRPr="00A40F6A">
        <w:rPr>
          <w:rFonts w:ascii="Times New Roman" w:eastAsia="Times New Roman" w:hAnsi="Times New Roman" w:cs="Times New Roman"/>
          <w:sz w:val="24"/>
          <w:szCs w:val="24"/>
          <w:lang w:val="en-US" w:eastAsia="ru-RU"/>
        </w:rPr>
        <w:t>L</w:t>
      </w:r>
      <w:r w:rsidRPr="00A40F6A">
        <w:rPr>
          <w:rFonts w:ascii="Times New Roman" w:eastAsia="Times New Roman" w:hAnsi="Times New Roman" w:cs="Times New Roman"/>
          <w:sz w:val="24"/>
          <w:szCs w:val="24"/>
          <w:lang w:eastAsia="ru-RU"/>
        </w:rPr>
        <w:t>.</w:t>
      </w:r>
      <w:r w:rsidRPr="00A40F6A">
        <w:rPr>
          <w:rFonts w:ascii="Times New Roman" w:eastAsia="Times New Roman" w:hAnsi="Times New Roman" w:cs="Times New Roman"/>
          <w:sz w:val="24"/>
          <w:szCs w:val="24"/>
          <w:lang w:val="en-US" w:eastAsia="ru-RU"/>
        </w:rPr>
        <w:t>Kataev</w:t>
      </w:r>
      <w:r w:rsidRPr="00A40F6A">
        <w:rPr>
          <w:rFonts w:ascii="Times New Roman" w:eastAsia="Times New Roman" w:hAnsi="Times New Roman" w:cs="Times New Roman"/>
          <w:sz w:val="24"/>
          <w:szCs w:val="24"/>
          <w:lang w:eastAsia="ru-RU"/>
        </w:rPr>
        <w:t xml:space="preserve">,`` </w:t>
      </w:r>
      <w:r w:rsidRPr="00A40F6A">
        <w:rPr>
          <w:rFonts w:ascii="Times New Roman" w:eastAsia="Times New Roman" w:hAnsi="Times New Roman" w:cs="Times New Roman"/>
          <w:sz w:val="24"/>
          <w:szCs w:val="24"/>
          <w:lang w:val="en-US" w:eastAsia="ru-RU"/>
        </w:rPr>
        <w:t>Preprint</w:t>
      </w:r>
      <w:r w:rsidRPr="00A40F6A">
        <w:rPr>
          <w:rFonts w:ascii="Times New Roman" w:eastAsia="Times New Roman" w:hAnsi="Times New Roman" w:cs="Times New Roman"/>
          <w:sz w:val="24"/>
          <w:szCs w:val="24"/>
          <w:lang w:eastAsia="ru-RU"/>
        </w:rPr>
        <w:t xml:space="preserve"> </w:t>
      </w:r>
      <w:r w:rsidRPr="00A40F6A">
        <w:rPr>
          <w:rFonts w:ascii="Times New Roman" w:eastAsia="Times New Roman" w:hAnsi="Times New Roman" w:cs="Times New Roman"/>
          <w:sz w:val="24"/>
          <w:szCs w:val="24"/>
          <w:lang w:val="en-US" w:eastAsia="ru-RU"/>
        </w:rPr>
        <w:t>INR</w:t>
      </w:r>
      <w:r w:rsidRPr="00A40F6A">
        <w:rPr>
          <w:rFonts w:ascii="Times New Roman" w:eastAsia="Times New Roman" w:hAnsi="Times New Roman" w:cs="Times New Roman"/>
          <w:sz w:val="24"/>
          <w:szCs w:val="24"/>
          <w:lang w:eastAsia="ru-RU"/>
        </w:rPr>
        <w:t xml:space="preserve"> 820-93 (изданный) </w:t>
      </w:r>
      <w:r w:rsidRPr="00A40F6A">
        <w:rPr>
          <w:rFonts w:ascii="Times New Roman" w:eastAsia="Times New Roman" w:hAnsi="Times New Roman" w:cs="Times New Roman"/>
          <w:sz w:val="24"/>
          <w:szCs w:val="24"/>
          <w:lang w:val="en-US" w:eastAsia="ru-RU"/>
        </w:rPr>
        <w:t>and</w:t>
      </w:r>
      <w:r w:rsidRPr="00A40F6A">
        <w:rPr>
          <w:rFonts w:ascii="Times New Roman" w:eastAsia="Times New Roman" w:hAnsi="Times New Roman" w:cs="Times New Roman"/>
          <w:sz w:val="24"/>
          <w:szCs w:val="24"/>
          <w:lang w:eastAsia="ru-RU"/>
        </w:rPr>
        <w:t xml:space="preserve"> </w:t>
      </w:r>
      <w:r w:rsidRPr="00A40F6A">
        <w:rPr>
          <w:rFonts w:ascii="Times New Roman" w:eastAsia="Times New Roman" w:hAnsi="Times New Roman" w:cs="Times New Roman"/>
          <w:sz w:val="24"/>
          <w:szCs w:val="24"/>
          <w:lang w:val="en-US" w:eastAsia="ru-RU"/>
        </w:rPr>
        <w:t>OUT</w:t>
      </w:r>
      <w:r>
        <w:rPr>
          <w:rFonts w:ascii="Times New Roman" w:eastAsia="Times New Roman" w:hAnsi="Times New Roman" w:cs="Times New Roman"/>
          <w:sz w:val="24"/>
          <w:szCs w:val="24"/>
          <w:lang w:eastAsia="ru-RU"/>
        </w:rPr>
        <w:t xml:space="preserve"> 4102-45</w:t>
      </w:r>
      <w:r w:rsidRPr="0065578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e-Print:</w:t>
      </w:r>
      <w:r w:rsidRPr="00655783">
        <w:rPr>
          <w:rFonts w:ascii="Times New Roman" w:eastAsia="Times New Roman" w:hAnsi="Times New Roman" w:cs="Times New Roman"/>
          <w:sz w:val="24"/>
          <w:szCs w:val="24"/>
          <w:lang w:eastAsia="ru-RU"/>
        </w:rPr>
        <w:t xml:space="preserve"> </w:t>
      </w:r>
      <w:hyperlink r:id="rId25" w:tgtFrame="_blank" w:history="1">
        <w:r w:rsidRPr="00655783">
          <w:rPr>
            <w:rFonts w:ascii="Times New Roman" w:eastAsia="Times New Roman" w:hAnsi="Times New Roman" w:cs="Times New Roman"/>
            <w:color w:val="0050B3"/>
            <w:sz w:val="24"/>
            <w:szCs w:val="24"/>
            <w:lang w:val="en-US" w:eastAsia="ru-RU"/>
          </w:rPr>
          <w:t>hep</w:t>
        </w:r>
        <w:r w:rsidRPr="00655783">
          <w:rPr>
            <w:rFonts w:ascii="Times New Roman" w:eastAsia="Times New Roman" w:hAnsi="Times New Roman" w:cs="Times New Roman"/>
            <w:color w:val="0050B3"/>
            <w:sz w:val="24"/>
            <w:szCs w:val="24"/>
            <w:lang w:eastAsia="ru-RU"/>
          </w:rPr>
          <w:t>-</w:t>
        </w:r>
        <w:r w:rsidRPr="00655783">
          <w:rPr>
            <w:rFonts w:ascii="Times New Roman" w:eastAsia="Times New Roman" w:hAnsi="Times New Roman" w:cs="Times New Roman"/>
            <w:color w:val="0050B3"/>
            <w:sz w:val="24"/>
            <w:szCs w:val="24"/>
            <w:lang w:val="en-US" w:eastAsia="ru-RU"/>
          </w:rPr>
          <w:t>ph</w:t>
        </w:r>
        <w:r w:rsidRPr="00655783">
          <w:rPr>
            <w:rFonts w:ascii="Times New Roman" w:eastAsia="Times New Roman" w:hAnsi="Times New Roman" w:cs="Times New Roman"/>
            <w:color w:val="0050B3"/>
            <w:sz w:val="24"/>
            <w:szCs w:val="24"/>
            <w:lang w:eastAsia="ru-RU"/>
          </w:rPr>
          <w:t>/9308274</w:t>
        </w:r>
      </w:hyperlink>
      <w:r w:rsidRPr="00655783">
        <w:rPr>
          <w:rFonts w:ascii="Times New Roman" w:eastAsia="Times New Roman" w:hAnsi="Times New Roman" w:cs="Times New Roman"/>
          <w:sz w:val="24"/>
          <w:szCs w:val="24"/>
          <w:lang w:val="en-US" w:eastAsia="ru-RU"/>
        </w:rPr>
        <w:t> </w:t>
      </w:r>
      <w:r w:rsidRPr="00655783">
        <w:rPr>
          <w:rFonts w:ascii="Times New Roman" w:eastAsia="Times New Roman" w:hAnsi="Times New Roman" w:cs="Times New Roman"/>
          <w:sz w:val="24"/>
          <w:szCs w:val="24"/>
          <w:lang w:eastAsia="ru-RU"/>
        </w:rPr>
        <w:t>[</w:t>
      </w:r>
      <w:r w:rsidRPr="00655783">
        <w:rPr>
          <w:rFonts w:ascii="Times New Roman" w:eastAsia="Times New Roman" w:hAnsi="Times New Roman" w:cs="Times New Roman"/>
          <w:sz w:val="24"/>
          <w:szCs w:val="24"/>
          <w:lang w:val="en-US" w:eastAsia="ru-RU"/>
        </w:rPr>
        <w:t>hep</w:t>
      </w:r>
      <w:r w:rsidRPr="00655783">
        <w:rPr>
          <w:rFonts w:ascii="Times New Roman" w:eastAsia="Times New Roman" w:hAnsi="Times New Roman" w:cs="Times New Roman"/>
          <w:sz w:val="24"/>
          <w:szCs w:val="24"/>
          <w:lang w:eastAsia="ru-RU"/>
        </w:rPr>
        <w:t>-</w:t>
      </w:r>
      <w:r w:rsidRPr="00655783">
        <w:rPr>
          <w:rFonts w:ascii="Times New Roman" w:eastAsia="Times New Roman" w:hAnsi="Times New Roman" w:cs="Times New Roman"/>
          <w:sz w:val="24"/>
          <w:szCs w:val="24"/>
          <w:lang w:val="en-US" w:eastAsia="ru-RU"/>
        </w:rPr>
        <w:t>ph</w:t>
      </w:r>
      <w:r w:rsidRPr="00655783">
        <w:rPr>
          <w:rFonts w:ascii="Times New Roman" w:eastAsia="Times New Roman" w:hAnsi="Times New Roman" w:cs="Times New Roman"/>
          <w:sz w:val="24"/>
          <w:szCs w:val="24"/>
          <w:lang w:eastAsia="ru-RU"/>
        </w:rPr>
        <w:t xml:space="preserve">] </w:t>
      </w:r>
      <w:r w:rsidRPr="00A40F6A">
        <w:rPr>
          <w:rFonts w:ascii="Times New Roman" w:eastAsia="Times New Roman" w:hAnsi="Times New Roman" w:cs="Times New Roman"/>
          <w:sz w:val="24"/>
          <w:szCs w:val="24"/>
          <w:lang w:val="en-US" w:eastAsia="ru-RU"/>
        </w:rPr>
        <w:t>Phys</w:t>
      </w:r>
      <w:r w:rsidRPr="00655783">
        <w:rPr>
          <w:rFonts w:ascii="Times New Roman" w:eastAsia="Times New Roman" w:hAnsi="Times New Roman" w:cs="Times New Roman"/>
          <w:sz w:val="24"/>
          <w:szCs w:val="24"/>
          <w:lang w:eastAsia="ru-RU"/>
        </w:rPr>
        <w:t xml:space="preserve">. </w:t>
      </w:r>
      <w:r w:rsidRPr="00A40F6A">
        <w:rPr>
          <w:rFonts w:ascii="Times New Roman" w:eastAsia="Times New Roman" w:hAnsi="Times New Roman" w:cs="Times New Roman"/>
          <w:sz w:val="24"/>
          <w:szCs w:val="24"/>
          <w:lang w:eastAsia="ru-RU"/>
        </w:rPr>
        <w:t>Lett. B315 (1993), 179-187 в</w:t>
      </w:r>
      <w:r w:rsidRPr="00A40F6A">
        <w:rPr>
          <w:rFonts w:eastAsia="Times New Roman" w:cs="Courier New"/>
          <w:sz w:val="24"/>
          <w:szCs w:val="24"/>
          <w:lang w:eastAsia="ru-RU"/>
        </w:rPr>
        <w:t xml:space="preserve"> </w:t>
      </w:r>
      <w:r w:rsidRPr="00A40F6A">
        <w:rPr>
          <w:rFonts w:ascii="Times New Roman" w:hAnsi="Times New Roman" w:cs="Times New Roman"/>
          <w:sz w:val="24"/>
          <w:szCs w:val="24"/>
        </w:rPr>
        <w:t xml:space="preserve">модифицированной схеме минимальных вычитаний в 3-ем порядке ТВ </w:t>
      </w:r>
      <w:r>
        <w:rPr>
          <w:rFonts w:ascii="Times New Roman" w:hAnsi="Times New Roman" w:cs="Times New Roman"/>
          <w:sz w:val="24"/>
          <w:szCs w:val="24"/>
        </w:rPr>
        <w:t>и называемое</w:t>
      </w:r>
      <w:r w:rsidRPr="00A40F6A">
        <w:rPr>
          <w:rFonts w:ascii="Times New Roman" w:hAnsi="Times New Roman" w:cs="Times New Roman"/>
          <w:sz w:val="24"/>
          <w:szCs w:val="24"/>
        </w:rPr>
        <w:t xml:space="preserve"> в ряде недавн</w:t>
      </w:r>
      <w:r>
        <w:rPr>
          <w:rFonts w:ascii="Times New Roman" w:hAnsi="Times New Roman" w:cs="Times New Roman"/>
          <w:sz w:val="24"/>
          <w:szCs w:val="24"/>
        </w:rPr>
        <w:t>их работ соотношением Крютера</w:t>
      </w:r>
      <w:r w:rsidRPr="00A40F6A">
        <w:rPr>
          <w:rFonts w:ascii="Times New Roman" w:hAnsi="Times New Roman" w:cs="Times New Roman"/>
          <w:sz w:val="24"/>
          <w:szCs w:val="24"/>
        </w:rPr>
        <w:t xml:space="preserve">–Броадхарста-Катаева (КБК). Полученный в </w:t>
      </w:r>
      <w:r w:rsidRPr="00A40F6A">
        <w:rPr>
          <w:rFonts w:ascii="Times New Roman" w:hAnsi="Times New Roman" w:cs="Times New Roman"/>
          <w:sz w:val="24"/>
          <w:szCs w:val="24"/>
          <w:lang w:val="en-US"/>
        </w:rPr>
        <w:t>V</w:t>
      </w:r>
      <w:r w:rsidRPr="00A40F6A">
        <w:rPr>
          <w:rFonts w:ascii="Times New Roman" w:hAnsi="Times New Roman" w:cs="Times New Roman"/>
          <w:sz w:val="24"/>
          <w:szCs w:val="24"/>
        </w:rPr>
        <w:t>-схеме результат устраняет сомнения</w:t>
      </w:r>
      <w:r w:rsidRPr="005221AE">
        <w:rPr>
          <w:rFonts w:ascii="Times New Roman" w:hAnsi="Times New Roman" w:cs="Times New Roman"/>
          <w:sz w:val="24"/>
          <w:szCs w:val="24"/>
        </w:rPr>
        <w:t xml:space="preserve"> в справедливости</w:t>
      </w:r>
      <w:r>
        <w:rPr>
          <w:rFonts w:ascii="Times New Roman" w:hAnsi="Times New Roman" w:cs="Times New Roman"/>
          <w:sz w:val="24"/>
          <w:szCs w:val="24"/>
        </w:rPr>
        <w:t xml:space="preserve"> </w:t>
      </w:r>
      <w:r>
        <w:rPr>
          <w:rFonts w:ascii="Times New Roman" w:hAnsi="Times New Roman" w:cs="Times New Roman"/>
          <w:sz w:val="24"/>
          <w:szCs w:val="24"/>
        </w:rPr>
        <w:lastRenderedPageBreak/>
        <w:t>теоретического соотношения КБ</w:t>
      </w:r>
      <w:r>
        <w:rPr>
          <w:rFonts w:ascii="Times New Roman" w:hAnsi="Times New Roman" w:cs="Times New Roman"/>
          <w:sz w:val="24"/>
          <w:szCs w:val="24"/>
          <w:lang w:val="en-US"/>
        </w:rPr>
        <w:t>K</w:t>
      </w:r>
      <w:r w:rsidRPr="005221AE">
        <w:rPr>
          <w:rFonts w:ascii="Times New Roman" w:hAnsi="Times New Roman" w:cs="Times New Roman"/>
          <w:sz w:val="24"/>
          <w:szCs w:val="24"/>
        </w:rPr>
        <w:t xml:space="preserve">, </w:t>
      </w:r>
      <w:r>
        <w:rPr>
          <w:rFonts w:ascii="Times New Roman" w:hAnsi="Times New Roman" w:cs="Times New Roman"/>
          <w:sz w:val="24"/>
          <w:szCs w:val="24"/>
        </w:rPr>
        <w:t>приведенные</w:t>
      </w:r>
      <w:r w:rsidRPr="00A40F6A">
        <w:rPr>
          <w:rFonts w:ascii="Times New Roman" w:hAnsi="Times New Roman" w:cs="Times New Roman"/>
          <w:sz w:val="24"/>
          <w:szCs w:val="24"/>
        </w:rPr>
        <w:t xml:space="preserve">   в научной литературе рядом зарубежных коллег из Китая и США в отличных от схемы минимальных вычитаний процедур</w:t>
      </w:r>
      <w:r>
        <w:rPr>
          <w:rFonts w:ascii="Times New Roman" w:hAnsi="Times New Roman" w:cs="Times New Roman"/>
          <w:sz w:val="24"/>
          <w:szCs w:val="24"/>
        </w:rPr>
        <w:t>ах перенормировок</w:t>
      </w:r>
      <w:r w:rsidRPr="00A40F6A">
        <w:rPr>
          <w:rFonts w:ascii="Times New Roman" w:hAnsi="Times New Roman" w:cs="Times New Roman"/>
          <w:sz w:val="24"/>
          <w:szCs w:val="24"/>
        </w:rPr>
        <w:t>.</w:t>
      </w:r>
      <w:r>
        <w:rPr>
          <w:rFonts w:ascii="Times New Roman" w:hAnsi="Times New Roman" w:cs="Times New Roman"/>
          <w:sz w:val="24"/>
          <w:szCs w:val="24"/>
        </w:rPr>
        <w:t xml:space="preserve"> </w:t>
      </w:r>
      <w:r w:rsidRPr="00A40F6A">
        <w:rPr>
          <w:rFonts w:ascii="Times New Roman" w:hAnsi="Times New Roman" w:cs="Times New Roman"/>
          <w:sz w:val="24"/>
          <w:szCs w:val="24"/>
        </w:rPr>
        <w:t xml:space="preserve">Методы ренорм-группы и полученное в </w:t>
      </w:r>
      <w:r w:rsidRPr="00A40F6A">
        <w:rPr>
          <w:rFonts w:ascii="Times New Roman" w:hAnsi="Times New Roman" w:cs="Times New Roman"/>
          <w:sz w:val="24"/>
          <w:szCs w:val="24"/>
          <w:lang w:val="en-US"/>
        </w:rPr>
        <w:t>V</w:t>
      </w:r>
      <w:r w:rsidRPr="00A40F6A">
        <w:rPr>
          <w:rFonts w:ascii="Times New Roman" w:hAnsi="Times New Roman" w:cs="Times New Roman"/>
          <w:sz w:val="24"/>
          <w:szCs w:val="24"/>
        </w:rPr>
        <w:t xml:space="preserve">-схеме аналитическое приближение 4-го порядка ТВ  для аналога инвариантного заряда КЭД  использованы для определения 4-х петлевого аналитического вклада в статический потенциал КЭД, подтверждающего </w:t>
      </w:r>
      <w:r>
        <w:rPr>
          <w:rFonts w:ascii="Times New Roman" w:hAnsi="Times New Roman" w:cs="Times New Roman"/>
          <w:sz w:val="24"/>
          <w:szCs w:val="24"/>
        </w:rPr>
        <w:t xml:space="preserve">аналогичные </w:t>
      </w:r>
      <w:r w:rsidRPr="00A40F6A">
        <w:rPr>
          <w:rFonts w:ascii="Times New Roman" w:hAnsi="Times New Roman" w:cs="Times New Roman"/>
          <w:sz w:val="24"/>
          <w:szCs w:val="24"/>
        </w:rPr>
        <w:t>аналитические рез</w:t>
      </w:r>
      <w:r>
        <w:rPr>
          <w:rFonts w:ascii="Times New Roman" w:hAnsi="Times New Roman" w:cs="Times New Roman"/>
          <w:sz w:val="24"/>
          <w:szCs w:val="24"/>
        </w:rPr>
        <w:t>ультаты</w:t>
      </w:r>
      <w:r w:rsidRPr="00A40F6A">
        <w:rPr>
          <w:rFonts w:ascii="Times New Roman" w:hAnsi="Times New Roman" w:cs="Times New Roman"/>
          <w:sz w:val="24"/>
          <w:szCs w:val="24"/>
        </w:rPr>
        <w:t>,</w:t>
      </w:r>
      <w:r>
        <w:rPr>
          <w:rFonts w:ascii="Times New Roman" w:hAnsi="Times New Roman" w:cs="Times New Roman"/>
          <w:sz w:val="24"/>
          <w:szCs w:val="24"/>
        </w:rPr>
        <w:t xml:space="preserve"> впервые полученные  </w:t>
      </w:r>
      <w:r w:rsidRPr="00A40F6A">
        <w:rPr>
          <w:rFonts w:ascii="Times New Roman" w:hAnsi="Times New Roman" w:cs="Times New Roman"/>
          <w:sz w:val="24"/>
          <w:szCs w:val="24"/>
        </w:rPr>
        <w:t>в конце 2022  года  в детальной  работе</w:t>
      </w:r>
      <w:r>
        <w:rPr>
          <w:rFonts w:ascii="Times New Roman" w:hAnsi="Times New Roman" w:cs="Times New Roman"/>
          <w:sz w:val="24"/>
          <w:szCs w:val="24"/>
        </w:rPr>
        <w:t xml:space="preserve"> доктора физ-мат наук </w:t>
      </w:r>
      <w:r w:rsidRPr="00A40F6A">
        <w:rPr>
          <w:rFonts w:ascii="Times New Roman" w:hAnsi="Times New Roman" w:cs="Times New Roman"/>
          <w:sz w:val="24"/>
          <w:szCs w:val="24"/>
        </w:rPr>
        <w:t>А.</w:t>
      </w:r>
      <w:r>
        <w:rPr>
          <w:rFonts w:ascii="Times New Roman" w:hAnsi="Times New Roman" w:cs="Times New Roman"/>
          <w:sz w:val="24"/>
          <w:szCs w:val="24"/>
        </w:rPr>
        <w:t>Г. Грозина (ИЯФ, Новосибирск).</w:t>
      </w:r>
    </w:p>
    <w:p w14:paraId="14F1C23E" w14:textId="0195ACCC" w:rsidR="008D6E6D" w:rsidRPr="008D6E6D" w:rsidRDefault="008D6E6D" w:rsidP="0073657F">
      <w:pPr>
        <w:pStyle w:val="a3"/>
        <w:shd w:val="clear" w:color="auto" w:fill="FFFFFF"/>
        <w:spacing w:before="0" w:beforeAutospacing="0" w:after="0" w:afterAutospacing="0" w:line="276" w:lineRule="auto"/>
        <w:rPr>
          <w:rFonts w:eastAsia="Calibri"/>
          <w:b/>
          <w:lang w:val="en-US" w:eastAsia="en-US"/>
        </w:rPr>
      </w:pPr>
      <w:r>
        <w:rPr>
          <w:rFonts w:eastAsia="Calibri"/>
          <w:b/>
          <w:lang w:eastAsia="en-US"/>
        </w:rPr>
        <w:t>Публикация</w:t>
      </w:r>
      <w:r w:rsidRPr="008D6E6D">
        <w:rPr>
          <w:rFonts w:eastAsia="Calibri"/>
          <w:b/>
          <w:lang w:val="en-US" w:eastAsia="en-US"/>
        </w:rPr>
        <w:t>:</w:t>
      </w:r>
    </w:p>
    <w:p w14:paraId="19B58557" w14:textId="77777777" w:rsidR="008D6E6D" w:rsidRPr="0064738D" w:rsidRDefault="008D6E6D" w:rsidP="007365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sz w:val="24"/>
          <w:szCs w:val="24"/>
          <w:lang w:val="en-US"/>
        </w:rPr>
      </w:pPr>
      <w:r w:rsidRPr="0064738D">
        <w:rPr>
          <w:rFonts w:ascii="Times New Roman" w:hAnsi="Times New Roman" w:cs="Times New Roman"/>
          <w:sz w:val="24"/>
          <w:szCs w:val="24"/>
          <w:lang w:val="en-US"/>
        </w:rPr>
        <w:t xml:space="preserve">1. A.L.Kataev and V.S.Molokoedov , The generalized Crewther relation and V-scheme: analytic $O(\alpha^4_s)$ results in QCD and QED, Electronic preprint INR-TH-2023-001; arXiv:2302.03443 , </w:t>
      </w:r>
      <w:r w:rsidRPr="008D6E6D">
        <w:rPr>
          <w:rFonts w:ascii="Times New Roman" w:hAnsi="Times New Roman" w:cs="Times New Roman"/>
          <w:sz w:val="24"/>
          <w:szCs w:val="24"/>
        </w:rPr>
        <w:t>принято</w:t>
      </w:r>
      <w:r w:rsidRPr="0064738D">
        <w:rPr>
          <w:rFonts w:ascii="Times New Roman" w:hAnsi="Times New Roman" w:cs="Times New Roman"/>
          <w:sz w:val="24"/>
          <w:szCs w:val="24"/>
          <w:lang w:val="en-US"/>
        </w:rPr>
        <w:t xml:space="preserve"> </w:t>
      </w:r>
      <w:r w:rsidRPr="008D6E6D">
        <w:rPr>
          <w:rFonts w:ascii="Times New Roman" w:hAnsi="Times New Roman" w:cs="Times New Roman"/>
          <w:sz w:val="24"/>
          <w:szCs w:val="24"/>
        </w:rPr>
        <w:t>к</w:t>
      </w:r>
      <w:r w:rsidRPr="0064738D">
        <w:rPr>
          <w:rFonts w:ascii="Times New Roman" w:hAnsi="Times New Roman" w:cs="Times New Roman"/>
          <w:sz w:val="24"/>
          <w:szCs w:val="24"/>
          <w:lang w:val="en-US"/>
        </w:rPr>
        <w:t xml:space="preserve"> </w:t>
      </w:r>
      <w:r w:rsidRPr="008D6E6D">
        <w:rPr>
          <w:rFonts w:ascii="Times New Roman" w:hAnsi="Times New Roman" w:cs="Times New Roman"/>
          <w:sz w:val="24"/>
          <w:szCs w:val="24"/>
        </w:rPr>
        <w:t>публикации</w:t>
      </w:r>
      <w:r w:rsidRPr="0064738D">
        <w:rPr>
          <w:rFonts w:ascii="Times New Roman" w:hAnsi="Times New Roman" w:cs="Times New Roman"/>
          <w:sz w:val="24"/>
          <w:szCs w:val="24"/>
          <w:lang w:val="en-US"/>
        </w:rPr>
        <w:t xml:space="preserve"> </w:t>
      </w:r>
      <w:r w:rsidRPr="008D6E6D">
        <w:rPr>
          <w:rFonts w:ascii="Times New Roman" w:hAnsi="Times New Roman" w:cs="Times New Roman"/>
          <w:sz w:val="24"/>
          <w:szCs w:val="24"/>
        </w:rPr>
        <w:t>в</w:t>
      </w:r>
      <w:r w:rsidRPr="0064738D">
        <w:rPr>
          <w:rFonts w:ascii="Times New Roman" w:hAnsi="Times New Roman" w:cs="Times New Roman"/>
          <w:sz w:val="24"/>
          <w:szCs w:val="24"/>
          <w:lang w:val="en-US"/>
        </w:rPr>
        <w:t xml:space="preserve"> </w:t>
      </w:r>
      <w:r w:rsidRPr="008D6E6D">
        <w:rPr>
          <w:rFonts w:ascii="Times New Roman" w:hAnsi="Times New Roman" w:cs="Times New Roman"/>
          <w:sz w:val="24"/>
          <w:szCs w:val="24"/>
        </w:rPr>
        <w:t>журнале</w:t>
      </w:r>
      <w:r w:rsidRPr="0064738D">
        <w:rPr>
          <w:rFonts w:ascii="Times New Roman" w:hAnsi="Times New Roman" w:cs="Times New Roman"/>
          <w:sz w:val="24"/>
          <w:szCs w:val="24"/>
          <w:lang w:val="en-US"/>
        </w:rPr>
        <w:t xml:space="preserve"> Theor.Math.Phys (</w:t>
      </w:r>
      <w:r w:rsidRPr="008D6E6D">
        <w:rPr>
          <w:rFonts w:ascii="Times New Roman" w:hAnsi="Times New Roman" w:cs="Times New Roman"/>
          <w:sz w:val="24"/>
          <w:szCs w:val="24"/>
        </w:rPr>
        <w:t>ТМФ</w:t>
      </w:r>
      <w:r w:rsidRPr="0064738D">
        <w:rPr>
          <w:rFonts w:ascii="Times New Roman" w:hAnsi="Times New Roman" w:cs="Times New Roman"/>
          <w:sz w:val="24"/>
          <w:szCs w:val="24"/>
          <w:lang w:val="en-US"/>
        </w:rPr>
        <w:t>)</w:t>
      </w:r>
    </w:p>
    <w:p w14:paraId="63C912A6" w14:textId="77777777" w:rsidR="008D6E6D" w:rsidRPr="00BA46B6" w:rsidRDefault="008D6E6D" w:rsidP="0073657F">
      <w:pPr>
        <w:pStyle w:val="a3"/>
        <w:shd w:val="clear" w:color="auto" w:fill="FFFFFF"/>
        <w:spacing w:before="0" w:beforeAutospacing="0" w:after="0" w:afterAutospacing="0" w:line="276" w:lineRule="auto"/>
        <w:rPr>
          <w:rFonts w:eastAsia="Calibri"/>
          <w:lang w:val="en-US" w:eastAsia="en-US"/>
        </w:rPr>
      </w:pPr>
    </w:p>
    <w:p w14:paraId="33DD656A" w14:textId="77777777" w:rsidR="008D6E6D" w:rsidRPr="00537A33" w:rsidRDefault="008D6E6D" w:rsidP="0073657F">
      <w:pPr>
        <w:pStyle w:val="a3"/>
        <w:shd w:val="clear" w:color="auto" w:fill="FFFFFF"/>
        <w:spacing w:before="0" w:beforeAutospacing="0" w:after="0" w:afterAutospacing="0" w:line="276" w:lineRule="auto"/>
        <w:rPr>
          <w:rFonts w:eastAsia="Calibri"/>
          <w:lang w:eastAsia="en-US"/>
        </w:rPr>
      </w:pPr>
      <w:r>
        <w:rPr>
          <w:rFonts w:eastAsia="Calibri"/>
          <w:b/>
          <w:lang w:eastAsia="en-US"/>
        </w:rPr>
        <w:t>Координатор</w:t>
      </w:r>
      <w:r w:rsidRPr="00A40F6A">
        <w:rPr>
          <w:rFonts w:eastAsia="Calibri"/>
          <w:b/>
          <w:lang w:eastAsia="en-US"/>
        </w:rPr>
        <w:t xml:space="preserve"> </w:t>
      </w:r>
      <w:r>
        <w:rPr>
          <w:rFonts w:eastAsia="Calibri"/>
          <w:b/>
          <w:lang w:eastAsia="en-US"/>
        </w:rPr>
        <w:t>работ</w:t>
      </w:r>
      <w:r w:rsidRPr="00A40F6A">
        <w:rPr>
          <w:rFonts w:eastAsia="Calibri"/>
          <w:b/>
          <w:bCs/>
          <w:lang w:eastAsia="en-US"/>
        </w:rPr>
        <w:t xml:space="preserve">: </w:t>
      </w:r>
      <w:r>
        <w:rPr>
          <w:rFonts w:eastAsia="Calibri"/>
          <w:b/>
          <w:bCs/>
          <w:lang w:eastAsia="en-US"/>
        </w:rPr>
        <w:t>Катаев Андрей Львович</w:t>
      </w:r>
    </w:p>
    <w:p w14:paraId="4F8857B1" w14:textId="77777777" w:rsidR="008D6E6D" w:rsidRPr="008C452F" w:rsidRDefault="008D6E6D" w:rsidP="0073657F">
      <w:pPr>
        <w:pStyle w:val="a3"/>
        <w:shd w:val="clear" w:color="auto" w:fill="FFFFFF"/>
        <w:spacing w:before="0" w:beforeAutospacing="0" w:after="0" w:afterAutospacing="0" w:line="276" w:lineRule="auto"/>
        <w:rPr>
          <w:rFonts w:eastAsia="Calibri"/>
          <w:lang w:eastAsia="en-US"/>
        </w:rPr>
      </w:pPr>
      <w:r>
        <w:rPr>
          <w:rFonts w:eastAsia="Calibri"/>
          <w:lang w:eastAsia="en-US"/>
        </w:rPr>
        <w:t>эл</w:t>
      </w:r>
      <w:r w:rsidRPr="00A40F6A">
        <w:rPr>
          <w:rFonts w:eastAsia="Calibri"/>
          <w:lang w:eastAsia="en-US"/>
        </w:rPr>
        <w:t>.</w:t>
      </w:r>
      <w:r>
        <w:rPr>
          <w:rFonts w:eastAsia="Calibri"/>
          <w:lang w:eastAsia="en-US"/>
        </w:rPr>
        <w:t>почта</w:t>
      </w:r>
      <w:r w:rsidRPr="00A40F6A">
        <w:rPr>
          <w:rFonts w:eastAsia="Calibri"/>
          <w:lang w:eastAsia="en-US"/>
        </w:rPr>
        <w:t xml:space="preserve">: </w:t>
      </w:r>
      <w:hyperlink r:id="rId26" w:history="1">
        <w:r w:rsidRPr="007C2774">
          <w:rPr>
            <w:rStyle w:val="a5"/>
            <w:rFonts w:eastAsia="Calibri"/>
            <w:lang w:val="en-US" w:eastAsia="en-US"/>
          </w:rPr>
          <w:t>kataev</w:t>
        </w:r>
        <w:r w:rsidRPr="008C452F">
          <w:rPr>
            <w:rStyle w:val="a5"/>
            <w:rFonts w:eastAsia="Calibri"/>
            <w:lang w:eastAsia="en-US"/>
          </w:rPr>
          <w:t>@</w:t>
        </w:r>
        <w:r w:rsidRPr="007C2774">
          <w:rPr>
            <w:rStyle w:val="a5"/>
            <w:rFonts w:eastAsia="Calibri"/>
            <w:lang w:val="en-US" w:eastAsia="en-US"/>
          </w:rPr>
          <w:t>ms</w:t>
        </w:r>
        <w:r w:rsidRPr="008C452F">
          <w:rPr>
            <w:rStyle w:val="a5"/>
            <w:rFonts w:eastAsia="Calibri"/>
            <w:lang w:eastAsia="en-US"/>
          </w:rPr>
          <w:t>2.</w:t>
        </w:r>
        <w:r w:rsidRPr="007C2774">
          <w:rPr>
            <w:rStyle w:val="a5"/>
            <w:rFonts w:eastAsia="Calibri"/>
            <w:lang w:val="en-US" w:eastAsia="en-US"/>
          </w:rPr>
          <w:t>inr</w:t>
        </w:r>
        <w:r w:rsidRPr="008C452F">
          <w:rPr>
            <w:rStyle w:val="a5"/>
            <w:rFonts w:eastAsia="Calibri"/>
            <w:lang w:eastAsia="en-US"/>
          </w:rPr>
          <w:t>.</w:t>
        </w:r>
        <w:r w:rsidRPr="007C2774">
          <w:rPr>
            <w:rStyle w:val="a5"/>
            <w:rFonts w:eastAsia="Calibri"/>
            <w:lang w:val="en-US" w:eastAsia="en-US"/>
          </w:rPr>
          <w:t>ac</w:t>
        </w:r>
        <w:r w:rsidRPr="008C452F">
          <w:rPr>
            <w:rStyle w:val="a5"/>
            <w:rFonts w:eastAsia="Calibri"/>
            <w:lang w:eastAsia="en-US"/>
          </w:rPr>
          <w:t>.</w:t>
        </w:r>
        <w:r w:rsidRPr="007C2774">
          <w:rPr>
            <w:rStyle w:val="a5"/>
            <w:rFonts w:eastAsia="Calibri"/>
            <w:lang w:val="en-US" w:eastAsia="en-US"/>
          </w:rPr>
          <w:t>ru</w:t>
        </w:r>
      </w:hyperlink>
      <w:r>
        <w:rPr>
          <w:rFonts w:eastAsia="Calibri"/>
          <w:lang w:eastAsia="en-US"/>
        </w:rPr>
        <w:t xml:space="preserve"> </w:t>
      </w:r>
    </w:p>
    <w:p w14:paraId="3C990661" w14:textId="77777777" w:rsidR="008D6E6D" w:rsidRDefault="008D6E6D" w:rsidP="0073657F">
      <w:pPr>
        <w:pStyle w:val="a3"/>
        <w:shd w:val="clear" w:color="auto" w:fill="FFFFFF"/>
        <w:spacing w:before="0" w:beforeAutospacing="0" w:after="0" w:afterAutospacing="0" w:line="276" w:lineRule="auto"/>
        <w:rPr>
          <w:rFonts w:eastAsia="Calibri"/>
          <w:lang w:eastAsia="en-US"/>
        </w:rPr>
      </w:pPr>
      <w:r>
        <w:rPr>
          <w:rFonts w:eastAsia="Calibri"/>
          <w:lang w:eastAsia="en-US"/>
        </w:rPr>
        <w:t>тел. +7 (915) 033-01-67</w:t>
      </w:r>
    </w:p>
    <w:p w14:paraId="5596925A" w14:textId="77777777" w:rsidR="008D6E6D" w:rsidRPr="00D203AF" w:rsidRDefault="008D6E6D" w:rsidP="0073657F">
      <w:pPr>
        <w:pStyle w:val="a3"/>
        <w:shd w:val="clear" w:color="auto" w:fill="FFFFFF"/>
        <w:spacing w:before="0" w:beforeAutospacing="0" w:after="0" w:afterAutospacing="0" w:line="276" w:lineRule="auto"/>
        <w:rPr>
          <w:rFonts w:eastAsia="Calibri"/>
          <w:lang w:eastAsia="en-US"/>
        </w:rPr>
      </w:pPr>
      <w:r>
        <w:rPr>
          <w:rFonts w:eastAsia="Calibri"/>
          <w:b/>
          <w:lang w:eastAsia="en-US"/>
        </w:rPr>
        <w:t>ПНФИ</w:t>
      </w:r>
      <w:r w:rsidRPr="00A40F6A">
        <w:rPr>
          <w:rFonts w:eastAsia="Calibri"/>
          <w:lang w:eastAsia="en-US"/>
        </w:rPr>
        <w:t xml:space="preserve"> </w:t>
      </w:r>
      <w:r w:rsidRPr="00D203AF">
        <w:rPr>
          <w:rFonts w:eastAsia="Calibri"/>
          <w:lang w:eastAsia="en-US"/>
        </w:rPr>
        <w:t>1.3.3.1. Физика элементарных частиц и фундаментальных взаимодействий</w:t>
      </w:r>
    </w:p>
    <w:p w14:paraId="73781CB6" w14:textId="77777777" w:rsidR="00450716" w:rsidRDefault="00450716"/>
    <w:sectPr w:rsidR="0045071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06D"/>
    <w:rsid w:val="0032384E"/>
    <w:rsid w:val="00374BF0"/>
    <w:rsid w:val="003F79D9"/>
    <w:rsid w:val="0040013C"/>
    <w:rsid w:val="00450716"/>
    <w:rsid w:val="004B1965"/>
    <w:rsid w:val="0064738D"/>
    <w:rsid w:val="0073657F"/>
    <w:rsid w:val="008D6E6D"/>
    <w:rsid w:val="00CA0EEE"/>
    <w:rsid w:val="00CE7870"/>
    <w:rsid w:val="00E900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4EF4C"/>
  <w15:chartTrackingRefBased/>
  <w15:docId w15:val="{06D39A02-E583-43F8-9184-560DF4973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9006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rsid w:val="00E900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
    <w:name w:val="Интернет-ссылка"/>
    <w:rsid w:val="00374BF0"/>
    <w:rPr>
      <w:color w:val="000080"/>
      <w:u w:val="single"/>
    </w:rPr>
  </w:style>
  <w:style w:type="table" w:styleId="a4">
    <w:name w:val="Table Grid"/>
    <w:basedOn w:val="a1"/>
    <w:uiPriority w:val="39"/>
    <w:rsid w:val="00374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nhideWhenUsed/>
    <w:rsid w:val="0040013C"/>
    <w:rPr>
      <w:color w:val="0000FF"/>
      <w:u w:val="single"/>
    </w:rPr>
  </w:style>
  <w:style w:type="character" w:customStyle="1" w:styleId="markedcontent">
    <w:name w:val="markedcontent"/>
    <w:basedOn w:val="a0"/>
    <w:rsid w:val="0040013C"/>
  </w:style>
  <w:style w:type="paragraph" w:customStyle="1" w:styleId="1">
    <w:name w:val="Обычный (Интернет)1"/>
    <w:basedOn w:val="a"/>
    <w:rsid w:val="00450716"/>
    <w:pPr>
      <w:suppressAutoHyphens/>
      <w:spacing w:before="100" w:after="100" w:line="100" w:lineRule="atLeast"/>
    </w:pPr>
    <w:rPr>
      <w:rFonts w:ascii="Times New Roman" w:eastAsia="Times New Roman" w:hAnsi="Times New Roman" w:cs="Times New Roman"/>
      <w:kern w:val="1"/>
      <w:sz w:val="24"/>
      <w:szCs w:val="24"/>
      <w:lang w:eastAsia="ar-SA"/>
    </w:rPr>
  </w:style>
  <w:style w:type="character" w:customStyle="1" w:styleId="c-bibliographic-informationvalue">
    <w:name w:val="c-bibliographic-information__value"/>
    <w:basedOn w:val="a0"/>
    <w:rsid w:val="004507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link.springer.com/article/10.1140/epjc/s10052-022-10896-8" TargetMode="External"/><Relationship Id="rId18" Type="http://schemas.openxmlformats.org/officeDocument/2006/relationships/hyperlink" Target="https://doi.org/10.1134/S0021364022602986" TargetMode="External"/><Relationship Id="rId26" Type="http://schemas.openxmlformats.org/officeDocument/2006/relationships/hyperlink" Target="mailto:kataev@ms2.inr.ac.ru" TargetMode="External"/><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s://arxiv.org/abs/hep-ph/9308274" TargetMode="Externa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mailto:st@ms2.inr.ac.ru" TargetMode="External"/><Relationship Id="rId11" Type="http://schemas.openxmlformats.org/officeDocument/2006/relationships/hyperlink" Target="mailto:st@ms2.inr.ac.ru" TargetMode="External"/><Relationship Id="rId24" Type="http://schemas.openxmlformats.org/officeDocument/2006/relationships/hyperlink" Target="mailto:gavriliuk@mail.ru" TargetMode="External"/><Relationship Id="rId5" Type="http://schemas.openxmlformats.org/officeDocument/2006/relationships/hyperlink" Target="mailto:dzhappuev@mail.ru" TargetMode="External"/><Relationship Id="rId15" Type="http://schemas.openxmlformats.org/officeDocument/2006/relationships/image" Target="media/image6.png"/><Relationship Id="rId23" Type="http://schemas.openxmlformats.org/officeDocument/2006/relationships/hyperlink" Target="https://doi.org/10.1038/s42005-022-01098-5" TargetMode="External"/><Relationship Id="rId28" Type="http://schemas.openxmlformats.org/officeDocument/2006/relationships/theme" Target="theme/theme1.xml"/><Relationship Id="rId10" Type="http://schemas.openxmlformats.org/officeDocument/2006/relationships/image" Target="media/image4.wmf"/><Relationship Id="rId19" Type="http://schemas.openxmlformats.org/officeDocument/2006/relationships/hyperlink" Target="mailto:gavriliuk@mail.ru" TargetMode="External"/><Relationship Id="rId4" Type="http://schemas.openxmlformats.org/officeDocument/2006/relationships/image" Target="media/image1.wmf"/><Relationship Id="rId9" Type="http://schemas.openxmlformats.org/officeDocument/2006/relationships/hyperlink" Target="mailto:st@ms2.inr.ac.ru" TargetMode="External"/><Relationship Id="rId14" Type="http://schemas.openxmlformats.org/officeDocument/2006/relationships/hyperlink" Target="mailto:tatiana@inr.ru" TargetMode="External"/><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9</Pages>
  <Words>2606</Words>
  <Characters>14858</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Фаина Вересникова</dc:creator>
  <cp:keywords/>
  <dc:description/>
  <cp:lastModifiedBy>Фаина Вересникова</cp:lastModifiedBy>
  <cp:revision>9</cp:revision>
  <dcterms:created xsi:type="dcterms:W3CDTF">2023-03-31T09:51:00Z</dcterms:created>
  <dcterms:modified xsi:type="dcterms:W3CDTF">2023-04-07T12:37:00Z</dcterms:modified>
</cp:coreProperties>
</file>